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D4" w:rsidRDefault="00E159D4" w:rsidP="004D03AF">
      <w:pPr>
        <w:shd w:val="clear" w:color="auto" w:fill="FFFFFF"/>
        <w:spacing w:afterLines="50" w:after="156" w:line="480" w:lineRule="auto"/>
        <w:jc w:val="center"/>
        <w:rPr>
          <w:rFonts w:ascii="宋体"/>
          <w:b/>
          <w:sz w:val="44"/>
          <w:szCs w:val="44"/>
        </w:rPr>
      </w:pPr>
      <w:bookmarkStart w:id="0" w:name="_Toc304363360"/>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hAnsi="宋体"/>
          <w:b/>
          <w:sz w:val="52"/>
          <w:szCs w:val="52"/>
        </w:rPr>
      </w:pPr>
      <w:r w:rsidRPr="00E159D4">
        <w:rPr>
          <w:rFonts w:ascii="宋体" w:hAnsi="宋体" w:hint="eastAsia"/>
          <w:b/>
          <w:sz w:val="52"/>
          <w:szCs w:val="52"/>
        </w:rPr>
        <w:t>生产资料流通</w:t>
      </w:r>
      <w:r>
        <w:rPr>
          <w:rFonts w:ascii="宋体" w:hAnsi="宋体" w:hint="eastAsia"/>
          <w:b/>
          <w:sz w:val="52"/>
          <w:szCs w:val="52"/>
        </w:rPr>
        <w:t>行业</w:t>
      </w:r>
    </w:p>
    <w:p w:rsidR="00E159D4" w:rsidRPr="00122081" w:rsidRDefault="00E159D4" w:rsidP="004D03AF">
      <w:pPr>
        <w:shd w:val="clear" w:color="auto" w:fill="FFFFFF"/>
        <w:spacing w:afterLines="50" w:after="156" w:line="480" w:lineRule="auto"/>
        <w:jc w:val="center"/>
        <w:rPr>
          <w:rFonts w:ascii="宋体"/>
          <w:b/>
          <w:sz w:val="52"/>
          <w:szCs w:val="52"/>
        </w:rPr>
      </w:pPr>
      <w:r w:rsidRPr="00E159D4">
        <w:rPr>
          <w:rFonts w:ascii="宋体" w:hAnsi="宋体" w:hint="eastAsia"/>
          <w:b/>
          <w:sz w:val="52"/>
          <w:szCs w:val="52"/>
        </w:rPr>
        <w:t>发展报告</w:t>
      </w:r>
      <w:r>
        <w:rPr>
          <w:rFonts w:ascii="宋体" w:hAnsi="宋体" w:hint="eastAsia"/>
          <w:b/>
          <w:sz w:val="52"/>
          <w:szCs w:val="52"/>
        </w:rPr>
        <w:t>（201</w:t>
      </w:r>
      <w:r w:rsidR="009516DE">
        <w:rPr>
          <w:rFonts w:ascii="宋体" w:hAnsi="宋体" w:hint="eastAsia"/>
          <w:b/>
          <w:sz w:val="52"/>
          <w:szCs w:val="52"/>
        </w:rPr>
        <w:t>8年度</w:t>
      </w:r>
      <w:bookmarkStart w:id="1" w:name="_GoBack"/>
      <w:bookmarkEnd w:id="1"/>
      <w:r>
        <w:rPr>
          <w:rFonts w:ascii="宋体" w:hAnsi="宋体" w:hint="eastAsia"/>
          <w:b/>
          <w:sz w:val="52"/>
          <w:szCs w:val="52"/>
        </w:rPr>
        <w:t>）</w:t>
      </w: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Default="00E159D4" w:rsidP="004D03AF">
      <w:pPr>
        <w:shd w:val="clear" w:color="auto" w:fill="FFFFFF"/>
        <w:spacing w:afterLines="50" w:after="156" w:line="480" w:lineRule="auto"/>
        <w:jc w:val="center"/>
        <w:rPr>
          <w:rFonts w:ascii="宋体"/>
          <w:b/>
          <w:sz w:val="44"/>
          <w:szCs w:val="44"/>
        </w:rPr>
      </w:pPr>
    </w:p>
    <w:p w:rsidR="00E159D4" w:rsidRPr="008A2026" w:rsidRDefault="008A2026" w:rsidP="004D03AF">
      <w:pPr>
        <w:shd w:val="clear" w:color="auto" w:fill="FFFFFF"/>
        <w:spacing w:afterLines="50" w:after="156" w:line="480" w:lineRule="auto"/>
        <w:jc w:val="center"/>
        <w:rPr>
          <w:rFonts w:ascii="宋体"/>
          <w:b/>
          <w:sz w:val="32"/>
          <w:szCs w:val="32"/>
        </w:rPr>
      </w:pPr>
      <w:r w:rsidRPr="008A2026">
        <w:rPr>
          <w:rFonts w:ascii="宋体" w:hint="eastAsia"/>
          <w:b/>
          <w:sz w:val="32"/>
          <w:szCs w:val="32"/>
        </w:rPr>
        <w:t>商务部流通业发展司</w:t>
      </w:r>
    </w:p>
    <w:p w:rsidR="00E159D4" w:rsidRPr="00122081" w:rsidRDefault="00E159D4" w:rsidP="004D03AF">
      <w:pPr>
        <w:shd w:val="clear" w:color="auto" w:fill="FFFFFF"/>
        <w:spacing w:afterLines="50" w:after="156" w:line="480" w:lineRule="auto"/>
        <w:jc w:val="center"/>
        <w:rPr>
          <w:rFonts w:ascii="宋体"/>
          <w:b/>
          <w:sz w:val="32"/>
          <w:szCs w:val="32"/>
        </w:rPr>
      </w:pPr>
      <w:r w:rsidRPr="00122081">
        <w:rPr>
          <w:rFonts w:ascii="宋体" w:hAnsi="宋体" w:hint="eastAsia"/>
          <w:b/>
          <w:sz w:val="32"/>
          <w:szCs w:val="32"/>
        </w:rPr>
        <w:t>中国物流信息中心</w:t>
      </w:r>
    </w:p>
    <w:p w:rsidR="00E159D4" w:rsidRPr="00122081" w:rsidRDefault="00E159D4" w:rsidP="004D03AF">
      <w:pPr>
        <w:shd w:val="clear" w:color="auto" w:fill="FFFFFF"/>
        <w:spacing w:afterLines="50" w:after="156" w:line="480" w:lineRule="auto"/>
        <w:jc w:val="center"/>
        <w:rPr>
          <w:rFonts w:ascii="宋体"/>
          <w:b/>
          <w:sz w:val="32"/>
          <w:szCs w:val="32"/>
        </w:rPr>
      </w:pPr>
      <w:r w:rsidRPr="00122081">
        <w:rPr>
          <w:rFonts w:ascii="宋体" w:hAnsi="宋体"/>
          <w:b/>
          <w:sz w:val="32"/>
          <w:szCs w:val="32"/>
        </w:rPr>
        <w:t>2019</w:t>
      </w:r>
      <w:r w:rsidRPr="00122081">
        <w:rPr>
          <w:rFonts w:ascii="宋体" w:hAnsi="宋体" w:hint="eastAsia"/>
          <w:b/>
          <w:sz w:val="32"/>
          <w:szCs w:val="32"/>
        </w:rPr>
        <w:t>年</w:t>
      </w:r>
      <w:r>
        <w:rPr>
          <w:rFonts w:ascii="宋体" w:hAnsi="宋体" w:hint="eastAsia"/>
          <w:b/>
          <w:sz w:val="32"/>
          <w:szCs w:val="32"/>
        </w:rPr>
        <w:t>8</w:t>
      </w:r>
      <w:r w:rsidRPr="00122081">
        <w:rPr>
          <w:rFonts w:ascii="宋体" w:hAnsi="宋体" w:hint="eastAsia"/>
          <w:b/>
          <w:sz w:val="32"/>
          <w:szCs w:val="32"/>
        </w:rPr>
        <w:t>月</w:t>
      </w:r>
    </w:p>
    <w:p w:rsidR="00E159D4" w:rsidRDefault="00E159D4" w:rsidP="004D03AF">
      <w:pPr>
        <w:shd w:val="clear" w:color="auto" w:fill="FFFFFF"/>
        <w:spacing w:afterLines="50" w:after="156" w:line="480" w:lineRule="auto"/>
        <w:jc w:val="center"/>
        <w:rPr>
          <w:rFonts w:ascii="宋体"/>
          <w:b/>
          <w:sz w:val="44"/>
          <w:szCs w:val="44"/>
        </w:rPr>
      </w:pPr>
    </w:p>
    <w:p w:rsidR="009C39E7" w:rsidRPr="00F94368" w:rsidRDefault="009C39E7" w:rsidP="009C39E7">
      <w:pPr>
        <w:jc w:val="center"/>
        <w:rPr>
          <w:rFonts w:ascii="方正准圆简体" w:eastAsia="方正准圆简体" w:hAnsi="黑体"/>
          <w:b/>
          <w:sz w:val="44"/>
          <w:szCs w:val="44"/>
        </w:rPr>
      </w:pPr>
      <w:r w:rsidRPr="00F94368">
        <w:rPr>
          <w:rFonts w:ascii="方正准圆简体" w:eastAsia="方正准圆简体" w:hAnsi="黑体" w:hint="eastAsia"/>
          <w:b/>
          <w:sz w:val="44"/>
          <w:szCs w:val="44"/>
        </w:rPr>
        <w:lastRenderedPageBreak/>
        <w:t>目    录</w:t>
      </w:r>
    </w:p>
    <w:p w:rsidR="008E7EBA" w:rsidRDefault="005D611C">
      <w:pPr>
        <w:pStyle w:val="10"/>
        <w:rPr>
          <w:rFonts w:asciiTheme="minorHAnsi" w:eastAsiaTheme="minorEastAsia" w:hAnsiTheme="minorHAnsi" w:cstheme="minorBidi"/>
          <w:b w:val="0"/>
          <w:bCs w:val="0"/>
          <w:caps w:val="0"/>
          <w:kern w:val="2"/>
          <w:sz w:val="21"/>
          <w:szCs w:val="22"/>
        </w:rPr>
      </w:pPr>
      <w:r w:rsidRPr="00CC7A49">
        <w:fldChar w:fldCharType="begin"/>
      </w:r>
      <w:r w:rsidR="009C39E7" w:rsidRPr="00CC7A49">
        <w:rPr>
          <w:rFonts w:hint="eastAsia"/>
        </w:rPr>
        <w:instrText>TOC \o "1-3" \h \z \u</w:instrText>
      </w:r>
      <w:r w:rsidRPr="00CC7A49">
        <w:fldChar w:fldCharType="separate"/>
      </w:r>
      <w:hyperlink w:anchor="_Toc22821759" w:history="1">
        <w:r w:rsidR="008E7EBA" w:rsidRPr="005130BD">
          <w:rPr>
            <w:rStyle w:val="ad"/>
            <w:rFonts w:ascii="黑体" w:hAnsi="黑体" w:hint="eastAsia"/>
          </w:rPr>
          <w:t>摘</w:t>
        </w:r>
        <w:r w:rsidR="008E7EBA" w:rsidRPr="005130BD">
          <w:rPr>
            <w:rStyle w:val="ad"/>
            <w:rFonts w:ascii="黑体" w:hAnsi="黑体"/>
          </w:rPr>
          <w:t xml:space="preserve">  </w:t>
        </w:r>
        <w:r w:rsidR="008E7EBA" w:rsidRPr="005130BD">
          <w:rPr>
            <w:rStyle w:val="ad"/>
            <w:rFonts w:ascii="黑体" w:hAnsi="黑体" w:hint="eastAsia"/>
          </w:rPr>
          <w:t>要</w:t>
        </w:r>
        <w:r w:rsidR="008E7EBA">
          <w:rPr>
            <w:webHidden/>
          </w:rPr>
          <w:tab/>
        </w:r>
        <w:r w:rsidR="008E7EBA">
          <w:rPr>
            <w:webHidden/>
          </w:rPr>
          <w:fldChar w:fldCharType="begin"/>
        </w:r>
        <w:r w:rsidR="008E7EBA">
          <w:rPr>
            <w:webHidden/>
          </w:rPr>
          <w:instrText xml:space="preserve"> PAGEREF _Toc22821759 \h </w:instrText>
        </w:r>
        <w:r w:rsidR="008E7EBA">
          <w:rPr>
            <w:webHidden/>
          </w:rPr>
        </w:r>
        <w:r w:rsidR="008E7EBA">
          <w:rPr>
            <w:webHidden/>
          </w:rPr>
          <w:fldChar w:fldCharType="separate"/>
        </w:r>
        <w:r w:rsidR="00571D1C">
          <w:rPr>
            <w:webHidden/>
          </w:rPr>
          <w:t>1</w:t>
        </w:r>
        <w:r w:rsidR="008E7EBA">
          <w:rPr>
            <w:webHidden/>
          </w:rPr>
          <w:fldChar w:fldCharType="end"/>
        </w:r>
      </w:hyperlink>
    </w:p>
    <w:p w:rsidR="008E7EBA" w:rsidRDefault="00D107A2">
      <w:pPr>
        <w:pStyle w:val="10"/>
        <w:rPr>
          <w:rFonts w:asciiTheme="minorHAnsi" w:eastAsiaTheme="minorEastAsia" w:hAnsiTheme="minorHAnsi" w:cstheme="minorBidi"/>
          <w:b w:val="0"/>
          <w:bCs w:val="0"/>
          <w:caps w:val="0"/>
          <w:kern w:val="2"/>
          <w:sz w:val="21"/>
          <w:szCs w:val="22"/>
        </w:rPr>
      </w:pPr>
      <w:hyperlink w:anchor="_Toc22821760" w:history="1">
        <w:r w:rsidR="008E7EBA" w:rsidRPr="005130BD">
          <w:rPr>
            <w:rStyle w:val="ad"/>
            <w:rFonts w:hint="eastAsia"/>
          </w:rPr>
          <w:t>一、</w:t>
        </w:r>
        <w:r w:rsidR="008E7EBA" w:rsidRPr="005130BD">
          <w:rPr>
            <w:rStyle w:val="ad"/>
          </w:rPr>
          <w:t>2018</w:t>
        </w:r>
        <w:r w:rsidR="008E7EBA" w:rsidRPr="005130BD">
          <w:rPr>
            <w:rStyle w:val="ad"/>
            <w:rFonts w:hint="eastAsia"/>
          </w:rPr>
          <w:t>年生产资料流通行业发展概况</w:t>
        </w:r>
        <w:r w:rsidR="008E7EBA">
          <w:rPr>
            <w:webHidden/>
          </w:rPr>
          <w:tab/>
        </w:r>
        <w:r w:rsidR="008E7EBA">
          <w:rPr>
            <w:webHidden/>
          </w:rPr>
          <w:fldChar w:fldCharType="begin"/>
        </w:r>
        <w:r w:rsidR="008E7EBA">
          <w:rPr>
            <w:webHidden/>
          </w:rPr>
          <w:instrText xml:space="preserve"> PAGEREF _Toc22821760 \h </w:instrText>
        </w:r>
        <w:r w:rsidR="008E7EBA">
          <w:rPr>
            <w:webHidden/>
          </w:rPr>
        </w:r>
        <w:r w:rsidR="008E7EBA">
          <w:rPr>
            <w:webHidden/>
          </w:rPr>
          <w:fldChar w:fldCharType="separate"/>
        </w:r>
        <w:r w:rsidR="00571D1C">
          <w:rPr>
            <w:webHidden/>
          </w:rPr>
          <w:t>3</w:t>
        </w:r>
        <w:r w:rsidR="008E7EBA">
          <w:rPr>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1" w:history="1">
        <w:r w:rsidR="008E7EBA" w:rsidRPr="005130BD">
          <w:rPr>
            <w:rStyle w:val="ad"/>
            <w:rFonts w:ascii="方正准圆简体" w:eastAsia="方正准圆简体" w:hint="eastAsia"/>
            <w:noProof/>
          </w:rPr>
          <w:t>（一）销售总额增速下滑</w:t>
        </w:r>
        <w:r w:rsidR="008E7EBA">
          <w:rPr>
            <w:noProof/>
            <w:webHidden/>
          </w:rPr>
          <w:tab/>
        </w:r>
        <w:r w:rsidR="008E7EBA">
          <w:rPr>
            <w:noProof/>
            <w:webHidden/>
          </w:rPr>
          <w:fldChar w:fldCharType="begin"/>
        </w:r>
        <w:r w:rsidR="008E7EBA">
          <w:rPr>
            <w:noProof/>
            <w:webHidden/>
          </w:rPr>
          <w:instrText xml:space="preserve"> PAGEREF _Toc22821761 \h </w:instrText>
        </w:r>
        <w:r w:rsidR="008E7EBA">
          <w:rPr>
            <w:noProof/>
            <w:webHidden/>
          </w:rPr>
        </w:r>
        <w:r w:rsidR="008E7EBA">
          <w:rPr>
            <w:noProof/>
            <w:webHidden/>
          </w:rPr>
          <w:fldChar w:fldCharType="separate"/>
        </w:r>
        <w:r w:rsidR="00571D1C">
          <w:rPr>
            <w:noProof/>
            <w:webHidden/>
          </w:rPr>
          <w:t>3</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2" w:history="1">
        <w:r w:rsidR="008E7EBA" w:rsidRPr="005130BD">
          <w:rPr>
            <w:rStyle w:val="ad"/>
            <w:rFonts w:ascii="方正准圆简体" w:eastAsia="方正准圆简体" w:hint="eastAsia"/>
            <w:noProof/>
          </w:rPr>
          <w:t>（二）供需格局转向宽松</w:t>
        </w:r>
        <w:r w:rsidR="008E7EBA">
          <w:rPr>
            <w:noProof/>
            <w:webHidden/>
          </w:rPr>
          <w:tab/>
        </w:r>
        <w:r w:rsidR="008E7EBA">
          <w:rPr>
            <w:noProof/>
            <w:webHidden/>
          </w:rPr>
          <w:fldChar w:fldCharType="begin"/>
        </w:r>
        <w:r w:rsidR="008E7EBA">
          <w:rPr>
            <w:noProof/>
            <w:webHidden/>
          </w:rPr>
          <w:instrText xml:space="preserve"> PAGEREF _Toc22821762 \h </w:instrText>
        </w:r>
        <w:r w:rsidR="008E7EBA">
          <w:rPr>
            <w:noProof/>
            <w:webHidden/>
          </w:rPr>
        </w:r>
        <w:r w:rsidR="008E7EBA">
          <w:rPr>
            <w:noProof/>
            <w:webHidden/>
          </w:rPr>
          <w:fldChar w:fldCharType="separate"/>
        </w:r>
        <w:r w:rsidR="00571D1C">
          <w:rPr>
            <w:noProof/>
            <w:webHidden/>
          </w:rPr>
          <w:t>4</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3" w:history="1">
        <w:r w:rsidR="008E7EBA" w:rsidRPr="005130BD">
          <w:rPr>
            <w:rStyle w:val="ad"/>
            <w:rFonts w:ascii="方正准圆简体" w:eastAsia="方正准圆简体" w:hint="eastAsia"/>
            <w:noProof/>
          </w:rPr>
          <w:t>（三）库存压力略有缓解</w:t>
        </w:r>
        <w:r w:rsidR="008E7EBA">
          <w:rPr>
            <w:noProof/>
            <w:webHidden/>
          </w:rPr>
          <w:tab/>
        </w:r>
        <w:r w:rsidR="008E7EBA">
          <w:rPr>
            <w:noProof/>
            <w:webHidden/>
          </w:rPr>
          <w:fldChar w:fldCharType="begin"/>
        </w:r>
        <w:r w:rsidR="008E7EBA">
          <w:rPr>
            <w:noProof/>
            <w:webHidden/>
          </w:rPr>
          <w:instrText xml:space="preserve"> PAGEREF _Toc22821763 \h </w:instrText>
        </w:r>
        <w:r w:rsidR="008E7EBA">
          <w:rPr>
            <w:noProof/>
            <w:webHidden/>
          </w:rPr>
        </w:r>
        <w:r w:rsidR="008E7EBA">
          <w:rPr>
            <w:noProof/>
            <w:webHidden/>
          </w:rPr>
          <w:fldChar w:fldCharType="separate"/>
        </w:r>
        <w:r w:rsidR="00571D1C">
          <w:rPr>
            <w:noProof/>
            <w:webHidden/>
          </w:rPr>
          <w:t>5</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4" w:history="1">
        <w:r w:rsidR="008E7EBA" w:rsidRPr="005130BD">
          <w:rPr>
            <w:rStyle w:val="ad"/>
            <w:rFonts w:ascii="方正准圆简体" w:eastAsia="方正准圆简体" w:hint="eastAsia"/>
            <w:noProof/>
          </w:rPr>
          <w:t>（四）市场价格小幅上涨</w:t>
        </w:r>
        <w:r w:rsidR="008E7EBA">
          <w:rPr>
            <w:noProof/>
            <w:webHidden/>
          </w:rPr>
          <w:tab/>
        </w:r>
        <w:r w:rsidR="008E7EBA">
          <w:rPr>
            <w:noProof/>
            <w:webHidden/>
          </w:rPr>
          <w:fldChar w:fldCharType="begin"/>
        </w:r>
        <w:r w:rsidR="008E7EBA">
          <w:rPr>
            <w:noProof/>
            <w:webHidden/>
          </w:rPr>
          <w:instrText xml:space="preserve"> PAGEREF _Toc22821764 \h </w:instrText>
        </w:r>
        <w:r w:rsidR="008E7EBA">
          <w:rPr>
            <w:noProof/>
            <w:webHidden/>
          </w:rPr>
        </w:r>
        <w:r w:rsidR="008E7EBA">
          <w:rPr>
            <w:noProof/>
            <w:webHidden/>
          </w:rPr>
          <w:fldChar w:fldCharType="separate"/>
        </w:r>
        <w:r w:rsidR="00571D1C">
          <w:rPr>
            <w:noProof/>
            <w:webHidden/>
          </w:rPr>
          <w:t>6</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5" w:history="1">
        <w:r w:rsidR="008E7EBA" w:rsidRPr="005130BD">
          <w:rPr>
            <w:rStyle w:val="ad"/>
            <w:rFonts w:ascii="方正准圆简体" w:eastAsia="方正准圆简体" w:hint="eastAsia"/>
            <w:noProof/>
          </w:rPr>
          <w:t>（五）企业经营状况有所改善</w:t>
        </w:r>
        <w:r w:rsidR="008E7EBA">
          <w:rPr>
            <w:noProof/>
            <w:webHidden/>
          </w:rPr>
          <w:tab/>
        </w:r>
        <w:r w:rsidR="008E7EBA">
          <w:rPr>
            <w:noProof/>
            <w:webHidden/>
          </w:rPr>
          <w:fldChar w:fldCharType="begin"/>
        </w:r>
        <w:r w:rsidR="008E7EBA">
          <w:rPr>
            <w:noProof/>
            <w:webHidden/>
          </w:rPr>
          <w:instrText xml:space="preserve"> PAGEREF _Toc22821765 \h </w:instrText>
        </w:r>
        <w:r w:rsidR="008E7EBA">
          <w:rPr>
            <w:noProof/>
            <w:webHidden/>
          </w:rPr>
        </w:r>
        <w:r w:rsidR="008E7EBA">
          <w:rPr>
            <w:noProof/>
            <w:webHidden/>
          </w:rPr>
          <w:fldChar w:fldCharType="separate"/>
        </w:r>
        <w:r w:rsidR="00571D1C">
          <w:rPr>
            <w:noProof/>
            <w:webHidden/>
          </w:rPr>
          <w:t>8</w:t>
        </w:r>
        <w:r w:rsidR="008E7EBA">
          <w:rPr>
            <w:noProof/>
            <w:webHidden/>
          </w:rPr>
          <w:fldChar w:fldCharType="end"/>
        </w:r>
      </w:hyperlink>
    </w:p>
    <w:p w:rsidR="008E7EBA" w:rsidRDefault="00D107A2">
      <w:pPr>
        <w:pStyle w:val="10"/>
        <w:rPr>
          <w:rFonts w:asciiTheme="minorHAnsi" w:eastAsiaTheme="minorEastAsia" w:hAnsiTheme="minorHAnsi" w:cstheme="minorBidi"/>
          <w:b w:val="0"/>
          <w:bCs w:val="0"/>
          <w:caps w:val="0"/>
          <w:kern w:val="2"/>
          <w:sz w:val="21"/>
          <w:szCs w:val="22"/>
        </w:rPr>
      </w:pPr>
      <w:hyperlink w:anchor="_Toc22821766" w:history="1">
        <w:r w:rsidR="008E7EBA" w:rsidRPr="005130BD">
          <w:rPr>
            <w:rStyle w:val="ad"/>
            <w:rFonts w:hint="eastAsia"/>
          </w:rPr>
          <w:t>二、行业发展呈现出新特点</w:t>
        </w:r>
        <w:r w:rsidR="008E7EBA">
          <w:rPr>
            <w:webHidden/>
          </w:rPr>
          <w:tab/>
        </w:r>
        <w:r w:rsidR="008E7EBA">
          <w:rPr>
            <w:webHidden/>
          </w:rPr>
          <w:fldChar w:fldCharType="begin"/>
        </w:r>
        <w:r w:rsidR="008E7EBA">
          <w:rPr>
            <w:webHidden/>
          </w:rPr>
          <w:instrText xml:space="preserve"> PAGEREF _Toc22821766 \h </w:instrText>
        </w:r>
        <w:r w:rsidR="008E7EBA">
          <w:rPr>
            <w:webHidden/>
          </w:rPr>
        </w:r>
        <w:r w:rsidR="008E7EBA">
          <w:rPr>
            <w:webHidden/>
          </w:rPr>
          <w:fldChar w:fldCharType="separate"/>
        </w:r>
        <w:r w:rsidR="00571D1C">
          <w:rPr>
            <w:webHidden/>
          </w:rPr>
          <w:t>12</w:t>
        </w:r>
        <w:r w:rsidR="008E7EBA">
          <w:rPr>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7" w:history="1">
        <w:r w:rsidR="008E7EBA" w:rsidRPr="005130BD">
          <w:rPr>
            <w:rStyle w:val="ad"/>
            <w:rFonts w:ascii="方正准圆简体" w:eastAsia="方正准圆简体" w:hint="eastAsia"/>
            <w:noProof/>
          </w:rPr>
          <w:t>（一）政策助推行业优化发展</w:t>
        </w:r>
        <w:r w:rsidR="008E7EBA">
          <w:rPr>
            <w:noProof/>
            <w:webHidden/>
          </w:rPr>
          <w:tab/>
        </w:r>
        <w:r w:rsidR="008E7EBA">
          <w:rPr>
            <w:noProof/>
            <w:webHidden/>
          </w:rPr>
          <w:fldChar w:fldCharType="begin"/>
        </w:r>
        <w:r w:rsidR="008E7EBA">
          <w:rPr>
            <w:noProof/>
            <w:webHidden/>
          </w:rPr>
          <w:instrText xml:space="preserve"> PAGEREF _Toc22821767 \h </w:instrText>
        </w:r>
        <w:r w:rsidR="008E7EBA">
          <w:rPr>
            <w:noProof/>
            <w:webHidden/>
          </w:rPr>
        </w:r>
        <w:r w:rsidR="008E7EBA">
          <w:rPr>
            <w:noProof/>
            <w:webHidden/>
          </w:rPr>
          <w:fldChar w:fldCharType="separate"/>
        </w:r>
        <w:r w:rsidR="00571D1C">
          <w:rPr>
            <w:noProof/>
            <w:webHidden/>
          </w:rPr>
          <w:t>12</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8" w:history="1">
        <w:r w:rsidR="008E7EBA" w:rsidRPr="005130BD">
          <w:rPr>
            <w:rStyle w:val="ad"/>
            <w:rFonts w:ascii="方正准圆简体" w:eastAsia="方正准圆简体" w:hint="eastAsia"/>
            <w:noProof/>
          </w:rPr>
          <w:t>（二）生产资料国际话语权逐渐提升</w:t>
        </w:r>
        <w:r w:rsidR="008E7EBA">
          <w:rPr>
            <w:noProof/>
            <w:webHidden/>
          </w:rPr>
          <w:tab/>
        </w:r>
        <w:r w:rsidR="008E7EBA">
          <w:rPr>
            <w:noProof/>
            <w:webHidden/>
          </w:rPr>
          <w:fldChar w:fldCharType="begin"/>
        </w:r>
        <w:r w:rsidR="008E7EBA">
          <w:rPr>
            <w:noProof/>
            <w:webHidden/>
          </w:rPr>
          <w:instrText xml:space="preserve"> PAGEREF _Toc22821768 \h </w:instrText>
        </w:r>
        <w:r w:rsidR="008E7EBA">
          <w:rPr>
            <w:noProof/>
            <w:webHidden/>
          </w:rPr>
        </w:r>
        <w:r w:rsidR="008E7EBA">
          <w:rPr>
            <w:noProof/>
            <w:webHidden/>
          </w:rPr>
          <w:fldChar w:fldCharType="separate"/>
        </w:r>
        <w:r w:rsidR="00571D1C">
          <w:rPr>
            <w:noProof/>
            <w:webHidden/>
          </w:rPr>
          <w:t>13</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69" w:history="1">
        <w:r w:rsidR="008E7EBA" w:rsidRPr="005130BD">
          <w:rPr>
            <w:rStyle w:val="ad"/>
            <w:rFonts w:ascii="方正准圆简体" w:eastAsia="方正准圆简体" w:hint="eastAsia"/>
            <w:noProof/>
          </w:rPr>
          <w:t>（三）平台交易蓬勃发展</w:t>
        </w:r>
        <w:r w:rsidR="008E7EBA">
          <w:rPr>
            <w:noProof/>
            <w:webHidden/>
          </w:rPr>
          <w:tab/>
        </w:r>
        <w:r w:rsidR="008E7EBA">
          <w:rPr>
            <w:noProof/>
            <w:webHidden/>
          </w:rPr>
          <w:fldChar w:fldCharType="begin"/>
        </w:r>
        <w:r w:rsidR="008E7EBA">
          <w:rPr>
            <w:noProof/>
            <w:webHidden/>
          </w:rPr>
          <w:instrText xml:space="preserve"> PAGEREF _Toc22821769 \h </w:instrText>
        </w:r>
        <w:r w:rsidR="008E7EBA">
          <w:rPr>
            <w:noProof/>
            <w:webHidden/>
          </w:rPr>
        </w:r>
        <w:r w:rsidR="008E7EBA">
          <w:rPr>
            <w:noProof/>
            <w:webHidden/>
          </w:rPr>
          <w:fldChar w:fldCharType="separate"/>
        </w:r>
        <w:r w:rsidR="00571D1C">
          <w:rPr>
            <w:noProof/>
            <w:webHidden/>
          </w:rPr>
          <w:t>14</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0" w:history="1">
        <w:r w:rsidR="008E7EBA" w:rsidRPr="005130BD">
          <w:rPr>
            <w:rStyle w:val="ad"/>
            <w:rFonts w:ascii="方正准圆简体" w:eastAsia="方正准圆简体" w:hint="eastAsia"/>
            <w:noProof/>
          </w:rPr>
          <w:t>（四）供应链金融变革创新</w:t>
        </w:r>
        <w:r w:rsidR="008E7EBA">
          <w:rPr>
            <w:noProof/>
            <w:webHidden/>
          </w:rPr>
          <w:tab/>
        </w:r>
        <w:r w:rsidR="008E7EBA">
          <w:rPr>
            <w:noProof/>
            <w:webHidden/>
          </w:rPr>
          <w:fldChar w:fldCharType="begin"/>
        </w:r>
        <w:r w:rsidR="008E7EBA">
          <w:rPr>
            <w:noProof/>
            <w:webHidden/>
          </w:rPr>
          <w:instrText xml:space="preserve"> PAGEREF _Toc22821770 \h </w:instrText>
        </w:r>
        <w:r w:rsidR="008E7EBA">
          <w:rPr>
            <w:noProof/>
            <w:webHidden/>
          </w:rPr>
        </w:r>
        <w:r w:rsidR="008E7EBA">
          <w:rPr>
            <w:noProof/>
            <w:webHidden/>
          </w:rPr>
          <w:fldChar w:fldCharType="separate"/>
        </w:r>
        <w:r w:rsidR="00571D1C">
          <w:rPr>
            <w:noProof/>
            <w:webHidden/>
          </w:rPr>
          <w:t>15</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1" w:history="1">
        <w:r w:rsidR="008E7EBA" w:rsidRPr="005130BD">
          <w:rPr>
            <w:rStyle w:val="ad"/>
            <w:rFonts w:ascii="方正准圆简体" w:eastAsia="方正准圆简体" w:hint="eastAsia"/>
            <w:noProof/>
          </w:rPr>
          <w:t>（五）一带一路建设为市场带来广阔空间</w:t>
        </w:r>
        <w:r w:rsidR="008E7EBA">
          <w:rPr>
            <w:noProof/>
            <w:webHidden/>
          </w:rPr>
          <w:tab/>
        </w:r>
        <w:r w:rsidR="008E7EBA">
          <w:rPr>
            <w:noProof/>
            <w:webHidden/>
          </w:rPr>
          <w:fldChar w:fldCharType="begin"/>
        </w:r>
        <w:r w:rsidR="008E7EBA">
          <w:rPr>
            <w:noProof/>
            <w:webHidden/>
          </w:rPr>
          <w:instrText xml:space="preserve"> PAGEREF _Toc22821771 \h </w:instrText>
        </w:r>
        <w:r w:rsidR="008E7EBA">
          <w:rPr>
            <w:noProof/>
            <w:webHidden/>
          </w:rPr>
        </w:r>
        <w:r w:rsidR="008E7EBA">
          <w:rPr>
            <w:noProof/>
            <w:webHidden/>
          </w:rPr>
          <w:fldChar w:fldCharType="separate"/>
        </w:r>
        <w:r w:rsidR="00571D1C">
          <w:rPr>
            <w:noProof/>
            <w:webHidden/>
          </w:rPr>
          <w:t>16</w:t>
        </w:r>
        <w:r w:rsidR="008E7EBA">
          <w:rPr>
            <w:noProof/>
            <w:webHidden/>
          </w:rPr>
          <w:fldChar w:fldCharType="end"/>
        </w:r>
      </w:hyperlink>
    </w:p>
    <w:p w:rsidR="008E7EBA" w:rsidRDefault="00D107A2">
      <w:pPr>
        <w:pStyle w:val="10"/>
        <w:rPr>
          <w:rFonts w:asciiTheme="minorHAnsi" w:eastAsiaTheme="minorEastAsia" w:hAnsiTheme="minorHAnsi" w:cstheme="minorBidi"/>
          <w:b w:val="0"/>
          <w:bCs w:val="0"/>
          <w:caps w:val="0"/>
          <w:kern w:val="2"/>
          <w:sz w:val="21"/>
          <w:szCs w:val="22"/>
        </w:rPr>
      </w:pPr>
      <w:hyperlink w:anchor="_Toc22821772" w:history="1">
        <w:r w:rsidR="008E7EBA" w:rsidRPr="005130BD">
          <w:rPr>
            <w:rStyle w:val="ad"/>
            <w:rFonts w:hint="eastAsia"/>
          </w:rPr>
          <w:t>三、</w:t>
        </w:r>
        <w:r w:rsidR="008E7EBA" w:rsidRPr="005130BD">
          <w:rPr>
            <w:rStyle w:val="ad"/>
          </w:rPr>
          <w:t>2019</w:t>
        </w:r>
        <w:r w:rsidR="008E7EBA" w:rsidRPr="005130BD">
          <w:rPr>
            <w:rStyle w:val="ad"/>
            <w:rFonts w:hint="eastAsia"/>
          </w:rPr>
          <w:t>年生产资料市场发展环境及走势预测</w:t>
        </w:r>
        <w:r w:rsidR="008E7EBA">
          <w:rPr>
            <w:webHidden/>
          </w:rPr>
          <w:tab/>
        </w:r>
        <w:r w:rsidR="008E7EBA">
          <w:rPr>
            <w:webHidden/>
          </w:rPr>
          <w:fldChar w:fldCharType="begin"/>
        </w:r>
        <w:r w:rsidR="008E7EBA">
          <w:rPr>
            <w:webHidden/>
          </w:rPr>
          <w:instrText xml:space="preserve"> PAGEREF _Toc22821772 \h </w:instrText>
        </w:r>
        <w:r w:rsidR="008E7EBA">
          <w:rPr>
            <w:webHidden/>
          </w:rPr>
        </w:r>
        <w:r w:rsidR="008E7EBA">
          <w:rPr>
            <w:webHidden/>
          </w:rPr>
          <w:fldChar w:fldCharType="separate"/>
        </w:r>
        <w:r w:rsidR="00571D1C">
          <w:rPr>
            <w:webHidden/>
          </w:rPr>
          <w:t>17</w:t>
        </w:r>
        <w:r w:rsidR="008E7EBA">
          <w:rPr>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3" w:history="1">
        <w:r w:rsidR="008E7EBA" w:rsidRPr="005130BD">
          <w:rPr>
            <w:rStyle w:val="ad"/>
            <w:rFonts w:ascii="方正准圆简体" w:eastAsia="方正准圆简体" w:hint="eastAsia"/>
            <w:noProof/>
          </w:rPr>
          <w:t>（一）全球经济增长不确定性增加，生产资料市场外需承压</w:t>
        </w:r>
        <w:r w:rsidR="008E7EBA">
          <w:rPr>
            <w:noProof/>
            <w:webHidden/>
          </w:rPr>
          <w:tab/>
        </w:r>
        <w:r w:rsidR="008E7EBA">
          <w:rPr>
            <w:noProof/>
            <w:webHidden/>
          </w:rPr>
          <w:fldChar w:fldCharType="begin"/>
        </w:r>
        <w:r w:rsidR="008E7EBA">
          <w:rPr>
            <w:noProof/>
            <w:webHidden/>
          </w:rPr>
          <w:instrText xml:space="preserve"> PAGEREF _Toc22821773 \h </w:instrText>
        </w:r>
        <w:r w:rsidR="008E7EBA">
          <w:rPr>
            <w:noProof/>
            <w:webHidden/>
          </w:rPr>
        </w:r>
        <w:r w:rsidR="008E7EBA">
          <w:rPr>
            <w:noProof/>
            <w:webHidden/>
          </w:rPr>
          <w:fldChar w:fldCharType="separate"/>
        </w:r>
        <w:r w:rsidR="00571D1C">
          <w:rPr>
            <w:noProof/>
            <w:webHidden/>
          </w:rPr>
          <w:t>17</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4" w:history="1">
        <w:r w:rsidR="008E7EBA" w:rsidRPr="005130BD">
          <w:rPr>
            <w:rStyle w:val="ad"/>
            <w:rFonts w:ascii="方正准圆简体" w:eastAsia="方正准圆简体" w:hint="eastAsia"/>
            <w:noProof/>
          </w:rPr>
          <w:t>（二）国内经济缓中趋稳，生产资料市场国内需求仍有增长空间</w:t>
        </w:r>
        <w:r w:rsidR="008E7EBA">
          <w:rPr>
            <w:noProof/>
            <w:webHidden/>
          </w:rPr>
          <w:tab/>
        </w:r>
        <w:r w:rsidR="008E7EBA">
          <w:rPr>
            <w:noProof/>
            <w:webHidden/>
          </w:rPr>
          <w:fldChar w:fldCharType="begin"/>
        </w:r>
        <w:r w:rsidR="008E7EBA">
          <w:rPr>
            <w:noProof/>
            <w:webHidden/>
          </w:rPr>
          <w:instrText xml:space="preserve"> PAGEREF _Toc22821774 \h </w:instrText>
        </w:r>
        <w:r w:rsidR="008E7EBA">
          <w:rPr>
            <w:noProof/>
            <w:webHidden/>
          </w:rPr>
        </w:r>
        <w:r w:rsidR="008E7EBA">
          <w:rPr>
            <w:noProof/>
            <w:webHidden/>
          </w:rPr>
          <w:fldChar w:fldCharType="separate"/>
        </w:r>
        <w:r w:rsidR="00571D1C">
          <w:rPr>
            <w:noProof/>
            <w:webHidden/>
          </w:rPr>
          <w:t>17</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5" w:history="1">
        <w:r w:rsidR="008E7EBA" w:rsidRPr="005130BD">
          <w:rPr>
            <w:rStyle w:val="ad"/>
            <w:rFonts w:ascii="方正准圆简体" w:eastAsia="方正准圆简体" w:hint="eastAsia"/>
            <w:noProof/>
          </w:rPr>
          <w:t>（三）环保政策灵活，生产资料市场供应端波动温和</w:t>
        </w:r>
        <w:r w:rsidR="008E7EBA">
          <w:rPr>
            <w:noProof/>
            <w:webHidden/>
          </w:rPr>
          <w:tab/>
        </w:r>
        <w:r w:rsidR="008E7EBA">
          <w:rPr>
            <w:noProof/>
            <w:webHidden/>
          </w:rPr>
          <w:fldChar w:fldCharType="begin"/>
        </w:r>
        <w:r w:rsidR="008E7EBA">
          <w:rPr>
            <w:noProof/>
            <w:webHidden/>
          </w:rPr>
          <w:instrText xml:space="preserve"> PAGEREF _Toc22821775 \h </w:instrText>
        </w:r>
        <w:r w:rsidR="008E7EBA">
          <w:rPr>
            <w:noProof/>
            <w:webHidden/>
          </w:rPr>
        </w:r>
        <w:r w:rsidR="008E7EBA">
          <w:rPr>
            <w:noProof/>
            <w:webHidden/>
          </w:rPr>
          <w:fldChar w:fldCharType="separate"/>
        </w:r>
        <w:r w:rsidR="00571D1C">
          <w:rPr>
            <w:noProof/>
            <w:webHidden/>
          </w:rPr>
          <w:t>18</w:t>
        </w:r>
        <w:r w:rsidR="008E7EBA">
          <w:rPr>
            <w:noProof/>
            <w:webHidden/>
          </w:rPr>
          <w:fldChar w:fldCharType="end"/>
        </w:r>
      </w:hyperlink>
    </w:p>
    <w:p w:rsidR="008E7EBA" w:rsidRDefault="00D107A2">
      <w:pPr>
        <w:pStyle w:val="20"/>
        <w:rPr>
          <w:rFonts w:asciiTheme="minorHAnsi" w:eastAsiaTheme="minorEastAsia" w:hAnsiTheme="minorHAnsi" w:cstheme="minorBidi"/>
          <w:b w:val="0"/>
          <w:smallCaps w:val="0"/>
          <w:noProof/>
          <w:kern w:val="2"/>
          <w:sz w:val="21"/>
          <w:szCs w:val="22"/>
        </w:rPr>
      </w:pPr>
      <w:hyperlink w:anchor="_Toc22821776" w:history="1">
        <w:r w:rsidR="008E7EBA" w:rsidRPr="005130BD">
          <w:rPr>
            <w:rStyle w:val="ad"/>
            <w:rFonts w:ascii="方正准圆简体" w:eastAsia="方正准圆简体" w:hint="eastAsia"/>
            <w:noProof/>
          </w:rPr>
          <w:t>（四）法治化营商环境为生产资料流通提供支持与保障</w:t>
        </w:r>
        <w:r w:rsidR="008E7EBA">
          <w:rPr>
            <w:noProof/>
            <w:webHidden/>
          </w:rPr>
          <w:tab/>
        </w:r>
        <w:r w:rsidR="008E7EBA">
          <w:rPr>
            <w:noProof/>
            <w:webHidden/>
          </w:rPr>
          <w:fldChar w:fldCharType="begin"/>
        </w:r>
        <w:r w:rsidR="008E7EBA">
          <w:rPr>
            <w:noProof/>
            <w:webHidden/>
          </w:rPr>
          <w:instrText xml:space="preserve"> PAGEREF _Toc22821776 \h </w:instrText>
        </w:r>
        <w:r w:rsidR="008E7EBA">
          <w:rPr>
            <w:noProof/>
            <w:webHidden/>
          </w:rPr>
        </w:r>
        <w:r w:rsidR="008E7EBA">
          <w:rPr>
            <w:noProof/>
            <w:webHidden/>
          </w:rPr>
          <w:fldChar w:fldCharType="separate"/>
        </w:r>
        <w:r w:rsidR="00571D1C">
          <w:rPr>
            <w:noProof/>
            <w:webHidden/>
          </w:rPr>
          <w:t>18</w:t>
        </w:r>
        <w:r w:rsidR="008E7EBA">
          <w:rPr>
            <w:noProof/>
            <w:webHidden/>
          </w:rPr>
          <w:fldChar w:fldCharType="end"/>
        </w:r>
      </w:hyperlink>
    </w:p>
    <w:p w:rsidR="009C39E7" w:rsidRPr="00F94368" w:rsidRDefault="005D611C" w:rsidP="001C28A5">
      <w:pPr>
        <w:pStyle w:val="10"/>
        <w:spacing w:line="560" w:lineRule="exact"/>
      </w:pPr>
      <w:r w:rsidRPr="00CC7A49">
        <w:fldChar w:fldCharType="end"/>
      </w:r>
    </w:p>
    <w:p w:rsidR="009C39E7" w:rsidRPr="00F94368" w:rsidRDefault="009C39E7" w:rsidP="009C39E7">
      <w:pPr>
        <w:sectPr w:rsidR="009C39E7" w:rsidRPr="00F94368" w:rsidSect="009C7BC7">
          <w:headerReference w:type="even" r:id="rId9"/>
          <w:headerReference w:type="default" r:id="rId10"/>
          <w:footerReference w:type="default" r:id="rId11"/>
          <w:pgSz w:w="11907" w:h="16840" w:code="9"/>
          <w:pgMar w:top="1701" w:right="1418" w:bottom="1247" w:left="1418" w:header="1134" w:footer="851" w:gutter="0"/>
          <w:pgNumType w:start="1"/>
          <w:cols w:space="425"/>
          <w:docGrid w:type="linesAndChars" w:linePitch="312"/>
        </w:sectPr>
      </w:pPr>
    </w:p>
    <w:p w:rsidR="009C39E7" w:rsidRDefault="009C39E7" w:rsidP="009C39E7">
      <w:pPr>
        <w:pStyle w:val="af0"/>
        <w:spacing w:line="480" w:lineRule="auto"/>
        <w:outlineLvl w:val="0"/>
        <w:rPr>
          <w:rFonts w:ascii="黑体" w:hAnsi="黑体"/>
          <w:sz w:val="32"/>
          <w:szCs w:val="32"/>
        </w:rPr>
      </w:pPr>
    </w:p>
    <w:p w:rsidR="009C39E7" w:rsidRPr="00F94368" w:rsidRDefault="009C39E7" w:rsidP="004D03AF">
      <w:pPr>
        <w:pStyle w:val="af0"/>
        <w:spacing w:afterLines="100" w:after="312" w:line="480" w:lineRule="auto"/>
        <w:outlineLvl w:val="0"/>
        <w:rPr>
          <w:rFonts w:ascii="黑体" w:hAnsi="黑体"/>
          <w:sz w:val="32"/>
          <w:szCs w:val="32"/>
        </w:rPr>
      </w:pPr>
      <w:bookmarkStart w:id="2" w:name="_Toc490211284"/>
      <w:bookmarkStart w:id="3" w:name="_Toc490211524"/>
      <w:bookmarkStart w:id="4" w:name="_Toc22821759"/>
      <w:r w:rsidRPr="00F94368">
        <w:rPr>
          <w:rFonts w:ascii="黑体" w:hAnsi="黑体" w:hint="eastAsia"/>
          <w:sz w:val="32"/>
          <w:szCs w:val="32"/>
        </w:rPr>
        <w:t>摘  要</w:t>
      </w:r>
      <w:bookmarkEnd w:id="2"/>
      <w:bookmarkEnd w:id="3"/>
      <w:bookmarkEnd w:id="4"/>
    </w:p>
    <w:p w:rsidR="00B668A5" w:rsidRPr="003059B4" w:rsidRDefault="00B668A5" w:rsidP="007F09D7">
      <w:pPr>
        <w:spacing w:line="580" w:lineRule="exact"/>
        <w:ind w:firstLineChars="200" w:firstLine="560"/>
        <w:rPr>
          <w:rFonts w:ascii="宋体" w:hAnsi="宋体"/>
          <w:sz w:val="28"/>
          <w:szCs w:val="28"/>
        </w:rPr>
      </w:pPr>
      <w:r w:rsidRPr="009B01D1">
        <w:rPr>
          <w:rFonts w:ascii="宋体" w:hAnsi="宋体" w:hint="eastAsia"/>
          <w:sz w:val="28"/>
          <w:szCs w:val="28"/>
          <w:lang w:val="zh-CN"/>
        </w:rPr>
        <w:t>2018年，我国宏观经济运行整体保持平稳，全年实现经济增长6.6%。但受</w:t>
      </w:r>
      <w:r w:rsidR="00DF581F">
        <w:rPr>
          <w:rFonts w:ascii="宋体" w:hAnsi="宋体" w:hint="eastAsia"/>
          <w:sz w:val="28"/>
          <w:szCs w:val="28"/>
          <w:lang w:val="zh-CN"/>
        </w:rPr>
        <w:t>国内外</w:t>
      </w:r>
      <w:r w:rsidRPr="009B01D1">
        <w:rPr>
          <w:rFonts w:ascii="宋体" w:hAnsi="宋体" w:hint="eastAsia"/>
          <w:sz w:val="28"/>
          <w:szCs w:val="28"/>
          <w:lang w:val="zh-CN"/>
        </w:rPr>
        <w:t>环境影响，经济运行稳中有变。</w:t>
      </w:r>
      <w:r w:rsidRPr="009B01D1">
        <w:rPr>
          <w:rFonts w:ascii="宋体" w:hAnsi="宋体" w:hint="eastAsia"/>
          <w:sz w:val="28"/>
          <w:szCs w:val="28"/>
        </w:rPr>
        <w:t>特别是下半年以来，稳中有变的态势更为明显。与此相应，</w:t>
      </w:r>
      <w:r>
        <w:rPr>
          <w:rFonts w:ascii="宋体" w:hAnsi="宋体" w:hint="eastAsia"/>
          <w:sz w:val="28"/>
          <w:szCs w:val="28"/>
          <w:lang w:val="zh-CN"/>
        </w:rPr>
        <w:t>生产资料</w:t>
      </w:r>
      <w:r w:rsidRPr="009B01D1">
        <w:rPr>
          <w:rFonts w:ascii="宋体" w:hAnsi="宋体" w:hint="eastAsia"/>
          <w:sz w:val="28"/>
          <w:szCs w:val="28"/>
          <w:lang w:val="zh-CN"/>
        </w:rPr>
        <w:t>市场运行趋势也出现了新变化，</w:t>
      </w:r>
      <w:r w:rsidR="0081358E">
        <w:rPr>
          <w:rFonts w:ascii="宋体" w:hAnsi="宋体" w:hint="eastAsia"/>
          <w:sz w:val="28"/>
          <w:szCs w:val="28"/>
        </w:rPr>
        <w:t>销售总额</w:t>
      </w:r>
      <w:r w:rsidR="00111281">
        <w:rPr>
          <w:rFonts w:ascii="宋体" w:hAnsi="宋体" w:hint="eastAsia"/>
          <w:sz w:val="28"/>
          <w:szCs w:val="28"/>
        </w:rPr>
        <w:t>增速稳中趋缓，供需矛盾略有显现。但与稳中有变相伴随的是变中有进。</w:t>
      </w:r>
      <w:r w:rsidRPr="009B01D1">
        <w:rPr>
          <w:rFonts w:ascii="宋体" w:hAnsi="宋体" w:hint="eastAsia"/>
          <w:sz w:val="28"/>
          <w:szCs w:val="28"/>
        </w:rPr>
        <w:t>2018年，</w:t>
      </w:r>
      <w:r>
        <w:rPr>
          <w:rFonts w:ascii="宋体" w:hAnsi="宋体" w:hint="eastAsia"/>
          <w:sz w:val="28"/>
          <w:szCs w:val="28"/>
        </w:rPr>
        <w:t>生产资料</w:t>
      </w:r>
      <w:r w:rsidRPr="009B01D1">
        <w:rPr>
          <w:rFonts w:ascii="宋体" w:hAnsi="宋体" w:hint="eastAsia"/>
          <w:sz w:val="28"/>
          <w:szCs w:val="28"/>
        </w:rPr>
        <w:t>市场库存压力有所缓解，价格水平</w:t>
      </w:r>
      <w:r>
        <w:rPr>
          <w:rFonts w:ascii="宋体" w:hAnsi="宋体" w:hint="eastAsia"/>
          <w:sz w:val="28"/>
          <w:szCs w:val="28"/>
        </w:rPr>
        <w:t>有所上升，企业效益出现</w:t>
      </w:r>
      <w:r w:rsidRPr="009B01D1">
        <w:rPr>
          <w:rFonts w:ascii="宋体" w:hAnsi="宋体" w:hint="eastAsia"/>
          <w:sz w:val="28"/>
          <w:szCs w:val="28"/>
        </w:rPr>
        <w:t>改善，行业转型升级</w:t>
      </w:r>
      <w:r w:rsidR="00111281">
        <w:rPr>
          <w:rFonts w:ascii="宋体" w:hAnsi="宋体" w:hint="eastAsia"/>
          <w:sz w:val="28"/>
          <w:szCs w:val="28"/>
        </w:rPr>
        <w:t>速度</w:t>
      </w:r>
      <w:r w:rsidRPr="009B01D1">
        <w:rPr>
          <w:rFonts w:ascii="宋体" w:hAnsi="宋体" w:hint="eastAsia"/>
          <w:sz w:val="28"/>
          <w:szCs w:val="28"/>
        </w:rPr>
        <w:t>加快。</w:t>
      </w:r>
    </w:p>
    <w:p w:rsidR="00B668A5" w:rsidRDefault="00B668A5" w:rsidP="007F09D7">
      <w:pPr>
        <w:spacing w:line="580" w:lineRule="exact"/>
        <w:ind w:firstLineChars="200" w:firstLine="560"/>
        <w:rPr>
          <w:rFonts w:ascii="宋体" w:hAnsi="宋体"/>
          <w:sz w:val="28"/>
          <w:szCs w:val="28"/>
        </w:rPr>
      </w:pPr>
      <w:r w:rsidRPr="003059B4">
        <w:rPr>
          <w:rFonts w:ascii="宋体" w:hAnsi="宋体" w:hint="eastAsia"/>
          <w:sz w:val="28"/>
          <w:szCs w:val="28"/>
        </w:rPr>
        <w:t>具体来看，</w:t>
      </w:r>
      <w:r>
        <w:rPr>
          <w:rFonts w:ascii="宋体" w:hAnsi="宋体" w:hint="eastAsia"/>
          <w:sz w:val="28"/>
          <w:szCs w:val="28"/>
        </w:rPr>
        <w:t>2018</w:t>
      </w:r>
      <w:r w:rsidR="00646268">
        <w:rPr>
          <w:rFonts w:ascii="宋体" w:hAnsi="宋体" w:hint="eastAsia"/>
          <w:sz w:val="28"/>
          <w:szCs w:val="28"/>
        </w:rPr>
        <w:t>年生产资料市场运行主要有以下几个特点：一是销售总额</w:t>
      </w:r>
      <w:r>
        <w:rPr>
          <w:rFonts w:ascii="宋体" w:hAnsi="宋体" w:hint="eastAsia"/>
          <w:sz w:val="28"/>
          <w:szCs w:val="28"/>
        </w:rPr>
        <w:t>增速下滑</w:t>
      </w:r>
      <w:r w:rsidRPr="003059B4">
        <w:rPr>
          <w:rFonts w:ascii="宋体" w:hAnsi="宋体" w:hint="eastAsia"/>
          <w:sz w:val="28"/>
          <w:szCs w:val="28"/>
        </w:rPr>
        <w:t>。</w:t>
      </w:r>
      <w:r w:rsidRPr="003F4160">
        <w:rPr>
          <w:rFonts w:ascii="宋体" w:hAnsi="宋体" w:hint="eastAsia"/>
          <w:sz w:val="28"/>
          <w:szCs w:val="28"/>
        </w:rPr>
        <w:t>2018年全年，</w:t>
      </w:r>
      <w:r>
        <w:rPr>
          <w:rFonts w:ascii="宋体" w:hAnsi="宋体" w:hint="eastAsia"/>
          <w:sz w:val="28"/>
          <w:szCs w:val="28"/>
        </w:rPr>
        <w:t>生产资料</w:t>
      </w:r>
      <w:r w:rsidRPr="003F4160">
        <w:rPr>
          <w:rFonts w:ascii="宋体" w:hAnsi="宋体" w:hint="eastAsia"/>
          <w:sz w:val="28"/>
          <w:szCs w:val="28"/>
        </w:rPr>
        <w:t>销售总额达到72.8万亿元，可比价同比增长4.6%，增速较上年同期下降0.7个百分点。</w:t>
      </w:r>
      <w:r w:rsidRPr="003059B4">
        <w:rPr>
          <w:rFonts w:ascii="宋体" w:hAnsi="宋体" w:hint="eastAsia"/>
          <w:sz w:val="28"/>
          <w:szCs w:val="28"/>
        </w:rPr>
        <w:t>二是市场</w:t>
      </w:r>
      <w:r w:rsidRPr="009135CB">
        <w:rPr>
          <w:rFonts w:ascii="宋体" w:hAnsi="宋体" w:hint="eastAsia"/>
          <w:sz w:val="28"/>
          <w:szCs w:val="28"/>
        </w:rPr>
        <w:t>供需</w:t>
      </w:r>
      <w:r w:rsidR="00646268">
        <w:rPr>
          <w:rFonts w:ascii="宋体" w:hAnsi="宋体" w:hint="eastAsia"/>
          <w:sz w:val="28"/>
          <w:szCs w:val="28"/>
        </w:rPr>
        <w:t>格局转向宽松</w:t>
      </w:r>
      <w:r w:rsidRPr="003059B4">
        <w:rPr>
          <w:rFonts w:ascii="宋体" w:hAnsi="宋体" w:hint="eastAsia"/>
          <w:sz w:val="28"/>
          <w:szCs w:val="28"/>
        </w:rPr>
        <w:t>。</w:t>
      </w:r>
      <w:r w:rsidRPr="009135CB">
        <w:rPr>
          <w:rFonts w:ascii="宋体" w:hAnsi="宋体" w:hint="eastAsia"/>
          <w:sz w:val="28"/>
          <w:szCs w:val="28"/>
        </w:rPr>
        <w:t>2018年，我国</w:t>
      </w:r>
      <w:r>
        <w:rPr>
          <w:rFonts w:ascii="宋体" w:hAnsi="宋体" w:hint="eastAsia"/>
          <w:sz w:val="28"/>
          <w:szCs w:val="28"/>
        </w:rPr>
        <w:t>生产资料</w:t>
      </w:r>
      <w:r w:rsidRPr="009135CB">
        <w:rPr>
          <w:rFonts w:ascii="宋体" w:hAnsi="宋体" w:hint="eastAsia"/>
          <w:sz w:val="28"/>
          <w:szCs w:val="28"/>
        </w:rPr>
        <w:t>市场供需格局大体呈现两个阶段。前三季度，市场供需两旺，整体趋于均衡。四季度，</w:t>
      </w:r>
      <w:r w:rsidR="00111281">
        <w:rPr>
          <w:rFonts w:ascii="宋体" w:hAnsi="宋体" w:hint="eastAsia"/>
          <w:sz w:val="28"/>
          <w:szCs w:val="28"/>
        </w:rPr>
        <w:t>受</w:t>
      </w:r>
      <w:r w:rsidRPr="009135CB">
        <w:rPr>
          <w:rFonts w:ascii="宋体" w:hAnsi="宋体" w:hint="eastAsia"/>
          <w:sz w:val="28"/>
          <w:szCs w:val="28"/>
        </w:rPr>
        <w:t>经济运行下行压力增大、环保限产全面推进</w:t>
      </w:r>
      <w:r>
        <w:rPr>
          <w:rFonts w:ascii="宋体" w:hAnsi="宋体" w:hint="eastAsia"/>
          <w:sz w:val="28"/>
          <w:szCs w:val="28"/>
        </w:rPr>
        <w:t>、淡季来临</w:t>
      </w:r>
      <w:r w:rsidR="00111281">
        <w:rPr>
          <w:rFonts w:ascii="宋体" w:hAnsi="宋体" w:hint="eastAsia"/>
          <w:sz w:val="28"/>
          <w:szCs w:val="28"/>
        </w:rPr>
        <w:t>等因素影响，</w:t>
      </w:r>
      <w:r>
        <w:rPr>
          <w:rFonts w:ascii="宋体" w:hAnsi="宋体" w:hint="eastAsia"/>
          <w:sz w:val="28"/>
          <w:szCs w:val="28"/>
        </w:rPr>
        <w:t>市场需求缩减</w:t>
      </w:r>
      <w:r w:rsidR="00111281">
        <w:rPr>
          <w:rFonts w:ascii="宋体" w:hAnsi="宋体" w:hint="eastAsia"/>
          <w:sz w:val="28"/>
          <w:szCs w:val="28"/>
        </w:rPr>
        <w:t>明显，</w:t>
      </w:r>
      <w:r w:rsidRPr="009135CB">
        <w:rPr>
          <w:rFonts w:ascii="宋体" w:hAnsi="宋体" w:hint="eastAsia"/>
          <w:sz w:val="28"/>
          <w:szCs w:val="28"/>
        </w:rPr>
        <w:t>供需走势开始分化，前三季度建立的供需相对均衡的局面被打破，市场供大于求的迹象开始显现。</w:t>
      </w:r>
      <w:r w:rsidRPr="003059B4">
        <w:rPr>
          <w:rFonts w:ascii="宋体" w:hAnsi="宋体" w:hint="eastAsia"/>
          <w:sz w:val="28"/>
          <w:szCs w:val="28"/>
        </w:rPr>
        <w:t>三是</w:t>
      </w:r>
      <w:r w:rsidRPr="009135CB">
        <w:rPr>
          <w:rFonts w:ascii="宋体" w:hAnsi="宋体" w:hint="eastAsia"/>
          <w:sz w:val="28"/>
          <w:szCs w:val="28"/>
        </w:rPr>
        <w:t>库存</w:t>
      </w:r>
      <w:r w:rsidR="00646268">
        <w:rPr>
          <w:rFonts w:ascii="宋体" w:hAnsi="宋体" w:hint="eastAsia"/>
          <w:sz w:val="28"/>
          <w:szCs w:val="28"/>
        </w:rPr>
        <w:t>压力略有缓解</w:t>
      </w:r>
      <w:r w:rsidRPr="003059B4">
        <w:rPr>
          <w:rFonts w:ascii="宋体" w:hAnsi="宋体" w:hint="eastAsia"/>
          <w:sz w:val="28"/>
          <w:szCs w:val="28"/>
        </w:rPr>
        <w:t>。</w:t>
      </w:r>
      <w:r>
        <w:rPr>
          <w:rFonts w:ascii="宋体" w:hAnsi="宋体" w:hint="eastAsia"/>
          <w:sz w:val="28"/>
          <w:szCs w:val="28"/>
        </w:rPr>
        <w:t>受</w:t>
      </w:r>
      <w:r w:rsidRPr="004E77D6">
        <w:rPr>
          <w:rFonts w:ascii="宋体" w:hAnsi="宋体" w:hint="eastAsia"/>
          <w:sz w:val="28"/>
          <w:szCs w:val="28"/>
        </w:rPr>
        <w:t>前三季度市场</w:t>
      </w:r>
      <w:r>
        <w:rPr>
          <w:rFonts w:ascii="宋体" w:hAnsi="宋体" w:hint="eastAsia"/>
          <w:sz w:val="28"/>
          <w:szCs w:val="28"/>
        </w:rPr>
        <w:t>供需旺盛的推动，生产资料市场流通环节库存增速</w:t>
      </w:r>
      <w:r w:rsidR="00111281">
        <w:rPr>
          <w:rFonts w:ascii="宋体" w:hAnsi="宋体" w:hint="eastAsia"/>
          <w:sz w:val="28"/>
          <w:szCs w:val="28"/>
        </w:rPr>
        <w:t>有所放缓</w:t>
      </w:r>
      <w:r w:rsidRPr="004E77D6">
        <w:rPr>
          <w:rFonts w:ascii="宋体" w:hAnsi="宋体" w:hint="eastAsia"/>
          <w:sz w:val="28"/>
          <w:szCs w:val="28"/>
        </w:rPr>
        <w:t>。</w:t>
      </w:r>
      <w:r w:rsidRPr="003059B4">
        <w:rPr>
          <w:rFonts w:ascii="宋体" w:hAnsi="宋体" w:hint="eastAsia"/>
          <w:sz w:val="28"/>
          <w:szCs w:val="28"/>
        </w:rPr>
        <w:t>四是市场价格</w:t>
      </w:r>
      <w:r w:rsidR="00646268">
        <w:rPr>
          <w:rFonts w:ascii="宋体" w:hAnsi="宋体" w:hint="eastAsia"/>
          <w:sz w:val="28"/>
          <w:szCs w:val="28"/>
        </w:rPr>
        <w:t>小幅上涨</w:t>
      </w:r>
      <w:r w:rsidRPr="003059B4">
        <w:rPr>
          <w:rFonts w:ascii="宋体" w:hAnsi="宋体" w:hint="eastAsia"/>
          <w:sz w:val="28"/>
          <w:szCs w:val="28"/>
        </w:rPr>
        <w:t>。</w:t>
      </w:r>
      <w:r w:rsidRPr="0015147D">
        <w:rPr>
          <w:rFonts w:ascii="宋体" w:hAnsi="宋体" w:hint="eastAsia"/>
          <w:sz w:val="28"/>
          <w:szCs w:val="28"/>
        </w:rPr>
        <w:t>2018</w:t>
      </w:r>
      <w:r>
        <w:rPr>
          <w:rFonts w:ascii="宋体" w:hAnsi="宋体" w:hint="eastAsia"/>
          <w:sz w:val="28"/>
          <w:szCs w:val="28"/>
        </w:rPr>
        <w:t>年，生产</w:t>
      </w:r>
      <w:r w:rsidR="00646268">
        <w:rPr>
          <w:rFonts w:ascii="宋体" w:hAnsi="宋体" w:hint="eastAsia"/>
          <w:sz w:val="28"/>
          <w:szCs w:val="28"/>
        </w:rPr>
        <w:t>资料市场价格整体呈现</w:t>
      </w:r>
      <w:r w:rsidR="00111281">
        <w:rPr>
          <w:rFonts w:ascii="宋体" w:hAnsi="宋体" w:hint="eastAsia"/>
          <w:sz w:val="28"/>
          <w:szCs w:val="28"/>
        </w:rPr>
        <w:t>先上升后下降</w:t>
      </w:r>
      <w:r w:rsidR="00646268">
        <w:rPr>
          <w:rFonts w:ascii="宋体" w:hAnsi="宋体" w:hint="eastAsia"/>
          <w:sz w:val="28"/>
          <w:szCs w:val="28"/>
        </w:rPr>
        <w:t>的走势，整体来看，</w:t>
      </w:r>
      <w:r w:rsidR="00111281">
        <w:rPr>
          <w:rFonts w:ascii="宋体" w:hAnsi="宋体" w:hint="eastAsia"/>
          <w:sz w:val="28"/>
          <w:szCs w:val="28"/>
        </w:rPr>
        <w:t>平均价格</w:t>
      </w:r>
      <w:r w:rsidR="00646268">
        <w:rPr>
          <w:rFonts w:ascii="宋体" w:hAnsi="宋体" w:hint="eastAsia"/>
          <w:sz w:val="28"/>
          <w:szCs w:val="28"/>
        </w:rPr>
        <w:t>与去年同期相比</w:t>
      </w:r>
      <w:r>
        <w:rPr>
          <w:rFonts w:ascii="宋体" w:hAnsi="宋体" w:hint="eastAsia"/>
          <w:sz w:val="28"/>
          <w:szCs w:val="28"/>
        </w:rPr>
        <w:t>有小幅上涨。</w:t>
      </w:r>
      <w:r w:rsidR="008E70B4">
        <w:rPr>
          <w:rFonts w:ascii="宋体" w:hAnsi="宋体" w:hint="eastAsia"/>
          <w:sz w:val="28"/>
          <w:szCs w:val="28"/>
        </w:rPr>
        <w:t>五</w:t>
      </w:r>
      <w:r>
        <w:rPr>
          <w:rFonts w:ascii="宋体" w:hAnsi="宋体" w:hint="eastAsia"/>
          <w:sz w:val="28"/>
          <w:szCs w:val="28"/>
        </w:rPr>
        <w:t>是</w:t>
      </w:r>
      <w:r w:rsidRPr="0015147D">
        <w:rPr>
          <w:rFonts w:ascii="宋体" w:hAnsi="宋体" w:hint="eastAsia"/>
          <w:sz w:val="28"/>
          <w:szCs w:val="28"/>
        </w:rPr>
        <w:t>企业经营状况有所改善</w:t>
      </w:r>
      <w:r>
        <w:rPr>
          <w:rFonts w:ascii="宋体" w:hAnsi="宋体" w:hint="eastAsia"/>
          <w:sz w:val="28"/>
          <w:szCs w:val="28"/>
        </w:rPr>
        <w:t>。从</w:t>
      </w:r>
      <w:r w:rsidRPr="00547D13">
        <w:rPr>
          <w:rFonts w:ascii="宋体" w:hAnsi="宋体" w:hint="eastAsia"/>
          <w:sz w:val="28"/>
          <w:szCs w:val="28"/>
        </w:rPr>
        <w:t>2018年商务部典型生产资料批发企业经营情况统计调查情况来看，2018年营业收入明显回升</w:t>
      </w:r>
      <w:r>
        <w:rPr>
          <w:rFonts w:ascii="宋体" w:hAnsi="宋体" w:hint="eastAsia"/>
          <w:sz w:val="28"/>
          <w:szCs w:val="28"/>
        </w:rPr>
        <w:t>，</w:t>
      </w:r>
      <w:r w:rsidRPr="00547D13">
        <w:rPr>
          <w:rFonts w:ascii="宋体" w:hAnsi="宋体" w:hint="eastAsia"/>
          <w:sz w:val="28"/>
          <w:szCs w:val="28"/>
        </w:rPr>
        <w:t>利润总额也随之</w:t>
      </w:r>
      <w:r w:rsidR="00111281">
        <w:rPr>
          <w:rFonts w:ascii="宋体" w:hAnsi="宋体" w:hint="eastAsia"/>
          <w:sz w:val="28"/>
          <w:szCs w:val="28"/>
        </w:rPr>
        <w:t>增长，企业效益有所好转，行业整体销售利润率和资产报酬率均</w:t>
      </w:r>
      <w:r w:rsidRPr="00547D13">
        <w:rPr>
          <w:rFonts w:ascii="宋体" w:hAnsi="宋体" w:hint="eastAsia"/>
          <w:sz w:val="28"/>
          <w:szCs w:val="28"/>
        </w:rPr>
        <w:t>高于上年同期水平。</w:t>
      </w:r>
    </w:p>
    <w:p w:rsidR="00EA2B01" w:rsidRDefault="00EA2B01" w:rsidP="007F09D7">
      <w:pPr>
        <w:spacing w:line="580" w:lineRule="exact"/>
        <w:ind w:firstLineChars="200" w:firstLine="560"/>
        <w:rPr>
          <w:rFonts w:ascii="宋体" w:hAnsi="宋体"/>
          <w:sz w:val="28"/>
          <w:szCs w:val="28"/>
        </w:rPr>
      </w:pPr>
      <w:r>
        <w:rPr>
          <w:rFonts w:ascii="宋体" w:hAnsi="宋体" w:hint="eastAsia"/>
          <w:sz w:val="28"/>
          <w:szCs w:val="28"/>
        </w:rPr>
        <w:t>近年来，生产资料流通业发展变化较快，出现了一些新特点。其中，</w:t>
      </w:r>
      <w:r>
        <w:rPr>
          <w:rFonts w:ascii="宋体" w:hAnsi="宋体" w:hint="eastAsia"/>
          <w:sz w:val="28"/>
          <w:szCs w:val="28"/>
        </w:rPr>
        <w:lastRenderedPageBreak/>
        <w:t>较为突出的是政策助推行业优化发展，生产资料国际话语权逐渐提升，生产资料流通模式创新加快，平台交易蓬勃发展，供应链金融变革创新，</w:t>
      </w:r>
      <w:r w:rsidRPr="00BE2262">
        <w:rPr>
          <w:rFonts w:ascii="宋体" w:hAnsi="宋体" w:hint="eastAsia"/>
          <w:sz w:val="28"/>
          <w:szCs w:val="28"/>
        </w:rPr>
        <w:t>一带一路</w:t>
      </w:r>
      <w:r>
        <w:rPr>
          <w:rFonts w:ascii="宋体" w:hAnsi="宋体" w:hint="eastAsia"/>
          <w:sz w:val="28"/>
          <w:szCs w:val="28"/>
        </w:rPr>
        <w:t>建设</w:t>
      </w:r>
      <w:r w:rsidRPr="00BE2262">
        <w:rPr>
          <w:rFonts w:ascii="宋体" w:hAnsi="宋体" w:hint="eastAsia"/>
          <w:sz w:val="28"/>
          <w:szCs w:val="28"/>
        </w:rPr>
        <w:t>为市场发展带来</w:t>
      </w:r>
      <w:r>
        <w:rPr>
          <w:rFonts w:ascii="宋体" w:hAnsi="宋体" w:hint="eastAsia"/>
          <w:sz w:val="28"/>
          <w:szCs w:val="28"/>
        </w:rPr>
        <w:t>更</w:t>
      </w:r>
      <w:r w:rsidRPr="00BE2262">
        <w:rPr>
          <w:rFonts w:ascii="宋体" w:hAnsi="宋体" w:hint="eastAsia"/>
          <w:sz w:val="28"/>
          <w:szCs w:val="28"/>
        </w:rPr>
        <w:t>广阔</w:t>
      </w:r>
      <w:r>
        <w:rPr>
          <w:rFonts w:ascii="宋体" w:hAnsi="宋体" w:hint="eastAsia"/>
          <w:sz w:val="28"/>
          <w:szCs w:val="28"/>
        </w:rPr>
        <w:t>的</w:t>
      </w:r>
      <w:r w:rsidRPr="00BE2262">
        <w:rPr>
          <w:rFonts w:ascii="宋体" w:hAnsi="宋体" w:hint="eastAsia"/>
          <w:sz w:val="28"/>
          <w:szCs w:val="28"/>
        </w:rPr>
        <w:t>空间</w:t>
      </w:r>
      <w:r>
        <w:rPr>
          <w:rFonts w:ascii="宋体" w:hAnsi="宋体" w:hint="eastAsia"/>
          <w:sz w:val="28"/>
          <w:szCs w:val="28"/>
        </w:rPr>
        <w:t>。总的来看</w:t>
      </w:r>
      <w:r w:rsidRPr="00C21741">
        <w:rPr>
          <w:rFonts w:ascii="宋体" w:hAnsi="宋体" w:hint="eastAsia"/>
          <w:sz w:val="28"/>
          <w:szCs w:val="28"/>
        </w:rPr>
        <w:t>，</w:t>
      </w:r>
      <w:r>
        <w:rPr>
          <w:rFonts w:ascii="宋体" w:hAnsi="宋体" w:hint="eastAsia"/>
          <w:sz w:val="28"/>
          <w:szCs w:val="28"/>
        </w:rPr>
        <w:t>生产资料流通</w:t>
      </w:r>
      <w:r w:rsidRPr="00C21741">
        <w:rPr>
          <w:rFonts w:ascii="宋体" w:hAnsi="宋体" w:hint="eastAsia"/>
          <w:sz w:val="28"/>
          <w:szCs w:val="28"/>
        </w:rPr>
        <w:t>行业发展</w:t>
      </w:r>
      <w:r>
        <w:rPr>
          <w:rFonts w:ascii="宋体" w:hAnsi="宋体" w:hint="eastAsia"/>
          <w:sz w:val="28"/>
          <w:szCs w:val="28"/>
        </w:rPr>
        <w:t>，</w:t>
      </w:r>
      <w:r w:rsidRPr="00C21741">
        <w:rPr>
          <w:rFonts w:ascii="宋体" w:hAnsi="宋体" w:hint="eastAsia"/>
          <w:sz w:val="28"/>
          <w:szCs w:val="28"/>
        </w:rPr>
        <w:t>为市场转型升级更好地服务实体经济提供了强力支撑。同时，随着</w:t>
      </w:r>
      <w:r>
        <w:rPr>
          <w:rFonts w:ascii="宋体" w:hAnsi="宋体" w:hint="eastAsia"/>
          <w:sz w:val="28"/>
          <w:szCs w:val="28"/>
        </w:rPr>
        <w:t>大宗商品期货发展完善以及</w:t>
      </w:r>
      <w:r w:rsidRPr="00C21741">
        <w:rPr>
          <w:rFonts w:ascii="宋体" w:hAnsi="宋体" w:hint="eastAsia"/>
          <w:sz w:val="28"/>
          <w:szCs w:val="28"/>
        </w:rPr>
        <w:t>人民币国际化进程加速，中国因素在全球大宗商品市场中的影响也愈发明显，对商品供需关系的影响正在不断加强。</w:t>
      </w:r>
    </w:p>
    <w:p w:rsidR="00B668A5" w:rsidRDefault="00B668A5" w:rsidP="007F09D7">
      <w:pPr>
        <w:spacing w:line="580" w:lineRule="exact"/>
        <w:ind w:firstLineChars="200" w:firstLine="560"/>
        <w:rPr>
          <w:rFonts w:ascii="宋体" w:hAnsi="宋体"/>
          <w:sz w:val="28"/>
          <w:szCs w:val="28"/>
        </w:rPr>
      </w:pPr>
      <w:r w:rsidRPr="003059B4">
        <w:rPr>
          <w:rFonts w:ascii="宋体" w:hAnsi="宋体" w:hint="eastAsia"/>
          <w:sz w:val="28"/>
          <w:szCs w:val="28"/>
        </w:rPr>
        <w:t>虽然我国生产资料流通行业在转型升级的过程中</w:t>
      </w:r>
      <w:r>
        <w:rPr>
          <w:rFonts w:ascii="宋体" w:hAnsi="宋体" w:hint="eastAsia"/>
          <w:sz w:val="28"/>
          <w:szCs w:val="28"/>
        </w:rPr>
        <w:t>出现若干亮点，</w:t>
      </w:r>
      <w:r w:rsidRPr="003059B4">
        <w:rPr>
          <w:rFonts w:ascii="宋体" w:hAnsi="宋体" w:hint="eastAsia"/>
          <w:sz w:val="28"/>
          <w:szCs w:val="28"/>
        </w:rPr>
        <w:t>取得了一定的成果，但是发展的过程中仍然存在一些问题：一是</w:t>
      </w:r>
      <w:r w:rsidR="00EA2B01">
        <w:rPr>
          <w:rFonts w:ascii="宋体" w:hAnsi="宋体" w:hint="eastAsia"/>
          <w:sz w:val="28"/>
          <w:szCs w:val="28"/>
        </w:rPr>
        <w:t>虽然</w:t>
      </w:r>
      <w:r w:rsidR="00EA2B01">
        <w:rPr>
          <w:rFonts w:ascii="宋体" w:hAnsi="宋体" w:hint="eastAsia"/>
          <w:bCs/>
          <w:sz w:val="28"/>
          <w:szCs w:val="28"/>
        </w:rPr>
        <w:t>大宗商品交易平台发展较快，但交易过程中仍有风险。</w:t>
      </w:r>
      <w:r w:rsidR="00EA2B01">
        <w:rPr>
          <w:rFonts w:ascii="宋体" w:hAnsi="宋体" w:hint="eastAsia"/>
          <w:sz w:val="28"/>
          <w:szCs w:val="28"/>
        </w:rPr>
        <w:t>建议综合推广应用新兴技术手段防控规避交易过程中的风险。</w:t>
      </w:r>
      <w:r>
        <w:rPr>
          <w:rFonts w:ascii="宋体" w:hAnsi="宋体" w:hint="eastAsia"/>
          <w:sz w:val="28"/>
          <w:szCs w:val="28"/>
        </w:rPr>
        <w:t>二是</w:t>
      </w:r>
      <w:r w:rsidRPr="00253FF6">
        <w:rPr>
          <w:rFonts w:ascii="宋体" w:hAnsi="宋体" w:hint="eastAsia"/>
          <w:sz w:val="28"/>
          <w:szCs w:val="28"/>
        </w:rPr>
        <w:t>供应链人才市场供需不匹配</w:t>
      </w:r>
      <w:r w:rsidR="00EC495B">
        <w:rPr>
          <w:rFonts w:ascii="宋体" w:hAnsi="宋体" w:hint="eastAsia"/>
          <w:sz w:val="28"/>
          <w:szCs w:val="28"/>
        </w:rPr>
        <w:t>。要加快</w:t>
      </w:r>
      <w:r>
        <w:rPr>
          <w:rFonts w:ascii="宋体" w:hAnsi="宋体" w:hint="eastAsia"/>
          <w:sz w:val="28"/>
          <w:szCs w:val="28"/>
        </w:rPr>
        <w:t>供应链人才培养机制的建立，推动供应链管理纳入教育部学科设置目录，与大学合作推动供应链学科建设。</w:t>
      </w:r>
      <w:r w:rsidR="00265517">
        <w:rPr>
          <w:rFonts w:ascii="宋体" w:hAnsi="宋体" w:hint="eastAsia"/>
          <w:sz w:val="28"/>
          <w:szCs w:val="28"/>
        </w:rPr>
        <w:t>三是</w:t>
      </w:r>
      <w:r w:rsidR="00EA2B01">
        <w:rPr>
          <w:rFonts w:ascii="宋体" w:hAnsi="宋体" w:hint="eastAsia"/>
          <w:sz w:val="28"/>
          <w:szCs w:val="28"/>
        </w:rPr>
        <w:t>定价权仍需</w:t>
      </w:r>
      <w:r w:rsidR="00265517" w:rsidRPr="00265517">
        <w:rPr>
          <w:rFonts w:ascii="宋体" w:hAnsi="宋体" w:hint="eastAsia"/>
          <w:sz w:val="28"/>
          <w:szCs w:val="28"/>
        </w:rPr>
        <w:t>进一步提高</w:t>
      </w:r>
      <w:r w:rsidR="00265517">
        <w:rPr>
          <w:rFonts w:ascii="宋体" w:hAnsi="宋体" w:hint="eastAsia"/>
          <w:sz w:val="28"/>
          <w:szCs w:val="28"/>
        </w:rPr>
        <w:t>。</w:t>
      </w:r>
      <w:r w:rsidR="00EA2B01">
        <w:rPr>
          <w:rFonts w:ascii="宋体" w:hAnsi="宋体" w:cs="宋体" w:hint="eastAsia"/>
          <w:sz w:val="28"/>
          <w:szCs w:val="28"/>
        </w:rPr>
        <w:t>我国大宗商品国际定价权的</w:t>
      </w:r>
      <w:r w:rsidR="00EA2B01" w:rsidRPr="005C7482">
        <w:rPr>
          <w:rFonts w:ascii="宋体" w:hAnsi="宋体" w:cs="宋体" w:hint="eastAsia"/>
          <w:sz w:val="28"/>
          <w:szCs w:val="28"/>
        </w:rPr>
        <w:t>被动</w:t>
      </w:r>
      <w:r w:rsidR="00EA2B01">
        <w:rPr>
          <w:rFonts w:ascii="宋体" w:hAnsi="宋体" w:cs="宋体" w:hint="eastAsia"/>
          <w:sz w:val="28"/>
          <w:szCs w:val="28"/>
        </w:rPr>
        <w:t>局面正在好转，但</w:t>
      </w:r>
      <w:r w:rsidR="00EA2B01" w:rsidRPr="00D16090">
        <w:rPr>
          <w:rFonts w:ascii="宋体" w:hAnsi="宋体" w:cs="宋体" w:hint="eastAsia"/>
          <w:sz w:val="28"/>
          <w:szCs w:val="28"/>
        </w:rPr>
        <w:t>缺失现象依然存在。</w:t>
      </w:r>
      <w:r w:rsidR="00EA2B01">
        <w:rPr>
          <w:rFonts w:ascii="宋体" w:hAnsi="宋体" w:cs="宋体" w:hint="eastAsia"/>
          <w:sz w:val="28"/>
          <w:szCs w:val="28"/>
        </w:rPr>
        <w:t>继续</w:t>
      </w:r>
      <w:r w:rsidR="00EA2B01" w:rsidRPr="007E0FD0">
        <w:rPr>
          <w:rFonts w:ascii="宋体" w:hAnsi="宋体" w:cs="宋体" w:hint="eastAsia"/>
          <w:sz w:val="28"/>
          <w:szCs w:val="28"/>
        </w:rPr>
        <w:t>切实提升我国在大宗商品上的定价权、话语权</w:t>
      </w:r>
      <w:r w:rsidR="00EA2B01">
        <w:rPr>
          <w:rFonts w:ascii="宋体" w:hAnsi="宋体" w:cs="宋体" w:hint="eastAsia"/>
          <w:sz w:val="28"/>
          <w:szCs w:val="28"/>
        </w:rPr>
        <w:t>，仍需</w:t>
      </w:r>
      <w:r w:rsidR="00EA2B01" w:rsidRPr="007E0FD0">
        <w:rPr>
          <w:rFonts w:ascii="宋体" w:hAnsi="宋体" w:cs="宋体" w:hint="eastAsia"/>
          <w:sz w:val="28"/>
          <w:szCs w:val="28"/>
        </w:rPr>
        <w:t>多方合力、多管齐下</w:t>
      </w:r>
      <w:r w:rsidR="00EA2B01">
        <w:rPr>
          <w:rFonts w:ascii="宋体" w:hAnsi="宋体" w:cs="宋体" w:hint="eastAsia"/>
          <w:sz w:val="28"/>
          <w:szCs w:val="28"/>
        </w:rPr>
        <w:t>。</w:t>
      </w:r>
    </w:p>
    <w:p w:rsidR="009C39E7" w:rsidRPr="003059B4" w:rsidRDefault="00EA2B01" w:rsidP="007F09D7">
      <w:pPr>
        <w:spacing w:line="580" w:lineRule="exact"/>
        <w:ind w:firstLineChars="200" w:firstLine="560"/>
        <w:rPr>
          <w:rFonts w:ascii="宋体" w:hAnsi="宋体"/>
          <w:sz w:val="28"/>
          <w:szCs w:val="28"/>
        </w:rPr>
      </w:pPr>
      <w:r>
        <w:rPr>
          <w:rFonts w:ascii="宋体" w:hAnsi="宋体" w:hint="eastAsia"/>
          <w:sz w:val="28"/>
          <w:szCs w:val="28"/>
        </w:rPr>
        <w:t>展望</w:t>
      </w:r>
      <w:r w:rsidRPr="000B661F">
        <w:rPr>
          <w:rFonts w:ascii="宋体" w:hAnsi="宋体" w:hint="eastAsia"/>
          <w:sz w:val="28"/>
          <w:szCs w:val="28"/>
        </w:rPr>
        <w:t>2019年，</w:t>
      </w:r>
      <w:r>
        <w:rPr>
          <w:rFonts w:ascii="宋体" w:hAnsi="宋体" w:hint="eastAsia"/>
          <w:sz w:val="28"/>
          <w:szCs w:val="28"/>
        </w:rPr>
        <w:t>由于</w:t>
      </w:r>
      <w:r w:rsidRPr="00253FF6">
        <w:rPr>
          <w:rFonts w:ascii="宋体" w:hAnsi="宋体" w:hint="eastAsia"/>
          <w:sz w:val="28"/>
          <w:szCs w:val="28"/>
        </w:rPr>
        <w:t>贸易摩擦</w:t>
      </w:r>
      <w:r>
        <w:rPr>
          <w:rFonts w:ascii="宋体" w:hAnsi="宋体" w:hint="eastAsia"/>
          <w:sz w:val="28"/>
          <w:szCs w:val="28"/>
        </w:rPr>
        <w:t>的</w:t>
      </w:r>
      <w:r w:rsidRPr="00253FF6">
        <w:rPr>
          <w:rFonts w:ascii="宋体" w:hAnsi="宋体" w:hint="eastAsia"/>
          <w:sz w:val="28"/>
          <w:szCs w:val="28"/>
        </w:rPr>
        <w:t>长期性与严峻性不容忽视</w:t>
      </w:r>
      <w:r>
        <w:rPr>
          <w:rFonts w:ascii="宋体" w:hAnsi="宋体" w:hint="eastAsia"/>
          <w:sz w:val="28"/>
          <w:szCs w:val="28"/>
        </w:rPr>
        <w:t>，国际经济环境更为复杂</w:t>
      </w:r>
      <w:r w:rsidRPr="000B661F">
        <w:rPr>
          <w:rFonts w:ascii="宋体" w:hAnsi="宋体" w:hint="eastAsia"/>
          <w:sz w:val="28"/>
          <w:szCs w:val="28"/>
        </w:rPr>
        <w:t>，全球经济仍有较大下行风险。面对更为复杂的国际经济环境，国内经济继续平稳运行存在积极因素，但同时仍具有不确定性，</w:t>
      </w:r>
      <w:r>
        <w:rPr>
          <w:rFonts w:ascii="宋体" w:hAnsi="宋体" w:hint="eastAsia"/>
          <w:sz w:val="28"/>
          <w:szCs w:val="28"/>
        </w:rPr>
        <w:t>特别是上半年国内经济</w:t>
      </w:r>
      <w:r w:rsidRPr="000B661F">
        <w:rPr>
          <w:rFonts w:ascii="宋体" w:hAnsi="宋体" w:hint="eastAsia"/>
          <w:sz w:val="28"/>
          <w:szCs w:val="28"/>
        </w:rPr>
        <w:t>下行压力</w:t>
      </w:r>
      <w:r>
        <w:rPr>
          <w:rFonts w:ascii="宋体" w:hAnsi="宋体" w:hint="eastAsia"/>
          <w:sz w:val="28"/>
          <w:szCs w:val="28"/>
        </w:rPr>
        <w:t>相对突出。但</w:t>
      </w:r>
      <w:r w:rsidRPr="000B661F">
        <w:rPr>
          <w:rFonts w:ascii="宋体" w:hAnsi="宋体" w:hint="eastAsia"/>
          <w:sz w:val="28"/>
          <w:szCs w:val="28"/>
        </w:rPr>
        <w:t>随着政策红利</w:t>
      </w:r>
      <w:r>
        <w:rPr>
          <w:rFonts w:ascii="宋体" w:hAnsi="宋体" w:hint="eastAsia"/>
          <w:sz w:val="28"/>
          <w:szCs w:val="28"/>
        </w:rPr>
        <w:t>的</w:t>
      </w:r>
      <w:r w:rsidRPr="000B661F">
        <w:rPr>
          <w:rFonts w:ascii="宋体" w:hAnsi="宋体" w:hint="eastAsia"/>
          <w:sz w:val="28"/>
          <w:szCs w:val="28"/>
        </w:rPr>
        <w:t>累积和逐步释放，投资增长有望企稳回升，消费的基础性作用有望增强，新旧动能转换进一步加快，经济走势下半年有望趋稳，甚至有所回升。</w:t>
      </w:r>
      <w:r w:rsidRPr="0054344D">
        <w:rPr>
          <w:rFonts w:ascii="宋体" w:hAnsi="宋体" w:hint="eastAsia"/>
          <w:sz w:val="28"/>
          <w:szCs w:val="28"/>
        </w:rPr>
        <w:t>在此背景下，2019年</w:t>
      </w:r>
      <w:r>
        <w:rPr>
          <w:rFonts w:ascii="宋体" w:hAnsi="宋体" w:hint="eastAsia"/>
          <w:sz w:val="28"/>
          <w:szCs w:val="28"/>
        </w:rPr>
        <w:t>生产资料流通</w:t>
      </w:r>
      <w:r w:rsidRPr="0054344D">
        <w:rPr>
          <w:rFonts w:ascii="宋体" w:hAnsi="宋体" w:hint="eastAsia"/>
          <w:sz w:val="28"/>
          <w:szCs w:val="28"/>
        </w:rPr>
        <w:t>企业流动性压力将有所缓解</w:t>
      </w:r>
      <w:r>
        <w:rPr>
          <w:rFonts w:ascii="宋体" w:hAnsi="宋体" w:hint="eastAsia"/>
          <w:sz w:val="28"/>
          <w:szCs w:val="28"/>
        </w:rPr>
        <w:t>，生产资料市场</w:t>
      </w:r>
      <w:r w:rsidRPr="006D07D3">
        <w:rPr>
          <w:rFonts w:ascii="宋体" w:hAnsi="宋体" w:hint="eastAsia"/>
          <w:sz w:val="28"/>
          <w:szCs w:val="28"/>
        </w:rPr>
        <w:t>发展环境</w:t>
      </w:r>
      <w:r>
        <w:rPr>
          <w:rFonts w:ascii="宋体" w:hAnsi="宋体" w:hint="eastAsia"/>
          <w:sz w:val="28"/>
          <w:szCs w:val="28"/>
        </w:rPr>
        <w:t>有望</w:t>
      </w:r>
      <w:r w:rsidRPr="006D07D3">
        <w:rPr>
          <w:rFonts w:ascii="宋体" w:hAnsi="宋体" w:hint="eastAsia"/>
          <w:sz w:val="28"/>
          <w:szCs w:val="28"/>
        </w:rPr>
        <w:t>改善。</w:t>
      </w:r>
      <w:r>
        <w:rPr>
          <w:rFonts w:ascii="宋体" w:hAnsi="宋体" w:cs="宋体" w:hint="eastAsia"/>
          <w:sz w:val="28"/>
          <w:szCs w:val="28"/>
        </w:rPr>
        <w:t>结合当前行业运行环境</w:t>
      </w:r>
      <w:r w:rsidRPr="007A64FE">
        <w:rPr>
          <w:rFonts w:ascii="宋体" w:hAnsi="宋体" w:cs="宋体" w:hint="eastAsia"/>
          <w:sz w:val="28"/>
          <w:szCs w:val="28"/>
        </w:rPr>
        <w:t>，预期</w:t>
      </w:r>
      <w:r>
        <w:rPr>
          <w:rFonts w:ascii="宋体" w:hAnsi="宋体" w:cs="宋体"/>
          <w:sz w:val="28"/>
          <w:szCs w:val="28"/>
        </w:rPr>
        <w:t>201</w:t>
      </w:r>
      <w:r>
        <w:rPr>
          <w:rFonts w:ascii="宋体" w:hAnsi="宋体" w:cs="宋体" w:hint="eastAsia"/>
          <w:sz w:val="28"/>
          <w:szCs w:val="28"/>
        </w:rPr>
        <w:t>9年生产资料销售总额将继续保持增长，但增速较前期或将有所放缓</w:t>
      </w:r>
      <w:r w:rsidRPr="007A64FE">
        <w:rPr>
          <w:rFonts w:ascii="宋体" w:hAnsi="宋体" w:cs="宋体" w:hint="eastAsia"/>
          <w:sz w:val="28"/>
          <w:szCs w:val="28"/>
        </w:rPr>
        <w:t>。</w:t>
      </w:r>
    </w:p>
    <w:p w:rsidR="009C39E7" w:rsidRPr="00EE0A15" w:rsidRDefault="009C39E7" w:rsidP="00EE0A15">
      <w:pPr>
        <w:pStyle w:val="1"/>
        <w:keepNext w:val="0"/>
        <w:keepLines w:val="0"/>
        <w:widowControl/>
        <w:spacing w:before="100" w:beforeAutospacing="1" w:after="100" w:afterAutospacing="1" w:line="500" w:lineRule="exact"/>
        <w:ind w:firstLineChars="200" w:firstLine="562"/>
        <w:rPr>
          <w:rFonts w:ascii="方正小标宋简体" w:eastAsia="方正小标宋简体" w:hAnsi="宋体" w:cs="宋体"/>
          <w:b w:val="0"/>
          <w:kern w:val="36"/>
          <w:sz w:val="36"/>
          <w:szCs w:val="36"/>
        </w:rPr>
      </w:pPr>
      <w:r w:rsidRPr="00F94368">
        <w:rPr>
          <w:rFonts w:ascii="宋体" w:hAnsi="宋体"/>
          <w:sz w:val="28"/>
          <w:szCs w:val="28"/>
        </w:rPr>
        <w:br w:type="page"/>
      </w:r>
      <w:bookmarkStart w:id="5" w:name="_Toc490211285"/>
      <w:bookmarkStart w:id="6" w:name="_Toc490211525"/>
      <w:bookmarkStart w:id="7" w:name="_Toc22821760"/>
      <w:r w:rsidRPr="00EE0A15">
        <w:rPr>
          <w:rFonts w:ascii="方正小标宋简体" w:eastAsia="方正小标宋简体" w:hAnsi="宋体" w:cs="宋体" w:hint="eastAsia"/>
          <w:b w:val="0"/>
          <w:kern w:val="36"/>
          <w:sz w:val="36"/>
          <w:szCs w:val="36"/>
        </w:rPr>
        <w:lastRenderedPageBreak/>
        <w:t>一、</w:t>
      </w:r>
      <w:r w:rsidR="009B01D1">
        <w:rPr>
          <w:rFonts w:ascii="方正小标宋简体" w:eastAsia="方正小标宋简体" w:hAnsi="宋体" w:cs="宋体" w:hint="eastAsia"/>
          <w:b w:val="0"/>
          <w:kern w:val="36"/>
          <w:sz w:val="36"/>
          <w:szCs w:val="36"/>
        </w:rPr>
        <w:t>2018</w:t>
      </w:r>
      <w:r w:rsidRPr="00EE0A15">
        <w:rPr>
          <w:rFonts w:ascii="方正小标宋简体" w:eastAsia="方正小标宋简体" w:hAnsi="宋体" w:cs="宋体" w:hint="eastAsia"/>
          <w:b w:val="0"/>
          <w:kern w:val="36"/>
          <w:sz w:val="36"/>
          <w:szCs w:val="36"/>
        </w:rPr>
        <w:t>年生产资料流通行业发展</w:t>
      </w:r>
      <w:bookmarkEnd w:id="0"/>
      <w:bookmarkEnd w:id="5"/>
      <w:bookmarkEnd w:id="6"/>
      <w:r w:rsidR="00D530DD">
        <w:rPr>
          <w:rFonts w:ascii="方正小标宋简体" w:eastAsia="方正小标宋简体" w:hAnsi="宋体" w:cs="宋体" w:hint="eastAsia"/>
          <w:b w:val="0"/>
          <w:kern w:val="36"/>
          <w:sz w:val="36"/>
          <w:szCs w:val="36"/>
        </w:rPr>
        <w:t>概况</w:t>
      </w:r>
      <w:bookmarkEnd w:id="7"/>
    </w:p>
    <w:p w:rsidR="009B01D1" w:rsidRPr="009B01D1" w:rsidRDefault="00821CBB" w:rsidP="00821CBB">
      <w:pPr>
        <w:spacing w:line="680" w:lineRule="exact"/>
        <w:ind w:leftChars="100" w:left="210" w:firstLineChars="200" w:firstLine="560"/>
        <w:rPr>
          <w:rFonts w:ascii="宋体" w:hAnsi="宋体"/>
          <w:sz w:val="28"/>
          <w:szCs w:val="28"/>
        </w:rPr>
      </w:pPr>
      <w:bookmarkStart w:id="8" w:name="_Toc304363362"/>
      <w:r w:rsidRPr="009B01D1">
        <w:rPr>
          <w:rFonts w:ascii="宋体" w:hAnsi="宋体" w:hint="eastAsia"/>
          <w:sz w:val="28"/>
          <w:szCs w:val="28"/>
          <w:lang w:val="zh-CN"/>
        </w:rPr>
        <w:t>2018年，我国宏观经济运行整体保持平稳，全年实现经济增长6.6%。但受</w:t>
      </w:r>
      <w:r>
        <w:rPr>
          <w:rFonts w:ascii="宋体" w:hAnsi="宋体" w:hint="eastAsia"/>
          <w:sz w:val="28"/>
          <w:szCs w:val="28"/>
          <w:lang w:val="zh-CN"/>
        </w:rPr>
        <w:t>国内外</w:t>
      </w:r>
      <w:r w:rsidRPr="009B01D1">
        <w:rPr>
          <w:rFonts w:ascii="宋体" w:hAnsi="宋体" w:hint="eastAsia"/>
          <w:sz w:val="28"/>
          <w:szCs w:val="28"/>
          <w:lang w:val="zh-CN"/>
        </w:rPr>
        <w:t>环境影响，经济运行稳中有变。</w:t>
      </w:r>
      <w:r w:rsidRPr="009B01D1">
        <w:rPr>
          <w:rFonts w:ascii="宋体" w:hAnsi="宋体" w:hint="eastAsia"/>
          <w:sz w:val="28"/>
          <w:szCs w:val="28"/>
        </w:rPr>
        <w:t>特别是下半年以来，稳中有变的态势更为明显。与此相应，</w:t>
      </w:r>
      <w:r>
        <w:rPr>
          <w:rFonts w:ascii="宋体" w:hAnsi="宋体" w:hint="eastAsia"/>
          <w:sz w:val="28"/>
          <w:szCs w:val="28"/>
          <w:lang w:val="zh-CN"/>
        </w:rPr>
        <w:t>生产资料</w:t>
      </w:r>
      <w:r w:rsidRPr="009B01D1">
        <w:rPr>
          <w:rFonts w:ascii="宋体" w:hAnsi="宋体" w:hint="eastAsia"/>
          <w:sz w:val="28"/>
          <w:szCs w:val="28"/>
          <w:lang w:val="zh-CN"/>
        </w:rPr>
        <w:t>市场运行趋势也出现了新变化，</w:t>
      </w:r>
      <w:r>
        <w:rPr>
          <w:rFonts w:ascii="宋体" w:hAnsi="宋体" w:hint="eastAsia"/>
          <w:sz w:val="28"/>
          <w:szCs w:val="28"/>
        </w:rPr>
        <w:t>销售总额增速稳中趋缓，供需矛盾略有显现。但与稳中有变相伴随的是变中有进。</w:t>
      </w:r>
      <w:r w:rsidRPr="009B01D1">
        <w:rPr>
          <w:rFonts w:ascii="宋体" w:hAnsi="宋体" w:hint="eastAsia"/>
          <w:sz w:val="28"/>
          <w:szCs w:val="28"/>
        </w:rPr>
        <w:t>2018年，</w:t>
      </w:r>
      <w:r>
        <w:rPr>
          <w:rFonts w:ascii="宋体" w:hAnsi="宋体" w:hint="eastAsia"/>
          <w:sz w:val="28"/>
          <w:szCs w:val="28"/>
        </w:rPr>
        <w:t>生产资料</w:t>
      </w:r>
      <w:r w:rsidRPr="009B01D1">
        <w:rPr>
          <w:rFonts w:ascii="宋体" w:hAnsi="宋体" w:hint="eastAsia"/>
          <w:sz w:val="28"/>
          <w:szCs w:val="28"/>
        </w:rPr>
        <w:t>市场库存压力有所缓解，价格水平</w:t>
      </w:r>
      <w:r>
        <w:rPr>
          <w:rFonts w:ascii="宋体" w:hAnsi="宋体" w:hint="eastAsia"/>
          <w:sz w:val="28"/>
          <w:szCs w:val="28"/>
        </w:rPr>
        <w:t>有所上升，企业效益出现</w:t>
      </w:r>
      <w:r w:rsidRPr="009B01D1">
        <w:rPr>
          <w:rFonts w:ascii="宋体" w:hAnsi="宋体" w:hint="eastAsia"/>
          <w:sz w:val="28"/>
          <w:szCs w:val="28"/>
        </w:rPr>
        <w:t>改善，行业转型升级</w:t>
      </w:r>
      <w:r>
        <w:rPr>
          <w:rFonts w:ascii="宋体" w:hAnsi="宋体" w:hint="eastAsia"/>
          <w:sz w:val="28"/>
          <w:szCs w:val="28"/>
        </w:rPr>
        <w:t>速度</w:t>
      </w:r>
      <w:r w:rsidRPr="009B01D1">
        <w:rPr>
          <w:rFonts w:ascii="宋体" w:hAnsi="宋体" w:hint="eastAsia"/>
          <w:sz w:val="28"/>
          <w:szCs w:val="28"/>
        </w:rPr>
        <w:t>加快。</w:t>
      </w:r>
    </w:p>
    <w:p w:rsidR="003E6AF8" w:rsidRDefault="003E6AF8" w:rsidP="00821CBB">
      <w:pPr>
        <w:pStyle w:val="2"/>
        <w:spacing w:before="0" w:after="0" w:line="680" w:lineRule="exact"/>
        <w:ind w:firstLineChars="200" w:firstLine="640"/>
        <w:rPr>
          <w:rFonts w:ascii="方正准圆简体" w:eastAsia="方正准圆简体"/>
          <w:b w:val="0"/>
        </w:rPr>
      </w:pPr>
      <w:bookmarkStart w:id="9" w:name="_Toc490211286"/>
      <w:bookmarkStart w:id="10" w:name="_Toc490211526"/>
      <w:bookmarkStart w:id="11" w:name="_Toc22821761"/>
      <w:r w:rsidRPr="00F94368">
        <w:rPr>
          <w:rFonts w:ascii="方正准圆简体" w:eastAsia="方正准圆简体" w:hint="eastAsia"/>
          <w:b w:val="0"/>
        </w:rPr>
        <w:t>（一）</w:t>
      </w:r>
      <w:bookmarkEnd w:id="9"/>
      <w:bookmarkEnd w:id="10"/>
      <w:r w:rsidR="00646268">
        <w:rPr>
          <w:rFonts w:ascii="方正准圆简体" w:eastAsia="方正准圆简体" w:hint="eastAsia"/>
          <w:b w:val="0"/>
        </w:rPr>
        <w:t>销售总额</w:t>
      </w:r>
      <w:r w:rsidR="009B01D1" w:rsidRPr="009B01D1">
        <w:rPr>
          <w:rFonts w:ascii="方正准圆简体" w:eastAsia="方正准圆简体" w:hint="eastAsia"/>
          <w:b w:val="0"/>
        </w:rPr>
        <w:t>增速下滑</w:t>
      </w:r>
      <w:bookmarkEnd w:id="11"/>
    </w:p>
    <w:p w:rsidR="003F4160" w:rsidRPr="003F4160" w:rsidRDefault="003F4160" w:rsidP="00821CBB">
      <w:pPr>
        <w:spacing w:line="680" w:lineRule="exact"/>
        <w:ind w:leftChars="100" w:left="210" w:firstLineChars="200" w:firstLine="560"/>
        <w:rPr>
          <w:rFonts w:ascii="宋体" w:hAnsi="宋体"/>
          <w:sz w:val="28"/>
          <w:szCs w:val="28"/>
        </w:rPr>
      </w:pPr>
      <w:r w:rsidRPr="003F4160">
        <w:rPr>
          <w:rFonts w:ascii="宋体" w:hAnsi="宋体" w:hint="eastAsia"/>
          <w:sz w:val="28"/>
          <w:szCs w:val="28"/>
        </w:rPr>
        <w:t>2018年，经济增</w:t>
      </w:r>
      <w:r w:rsidR="00821CBB">
        <w:rPr>
          <w:rFonts w:ascii="宋体" w:hAnsi="宋体" w:hint="eastAsia"/>
          <w:sz w:val="28"/>
          <w:szCs w:val="28"/>
        </w:rPr>
        <w:t>速稳中趋缓，上半年相对较好，但下半年稳中有变的态势较为明显。</w:t>
      </w:r>
      <w:r w:rsidRPr="003F4160">
        <w:rPr>
          <w:rFonts w:ascii="宋体" w:hAnsi="宋体" w:hint="eastAsia"/>
          <w:sz w:val="28"/>
          <w:szCs w:val="28"/>
        </w:rPr>
        <w:t>下半年，PMI</w:t>
      </w:r>
      <w:r w:rsidR="00821CBB">
        <w:rPr>
          <w:rFonts w:ascii="宋体" w:hAnsi="宋体" w:hint="eastAsia"/>
          <w:sz w:val="28"/>
          <w:szCs w:val="28"/>
        </w:rPr>
        <w:t>指数</w:t>
      </w:r>
      <w:r w:rsidRPr="003F4160">
        <w:rPr>
          <w:rFonts w:ascii="宋体" w:hAnsi="宋体" w:hint="eastAsia"/>
          <w:sz w:val="28"/>
          <w:szCs w:val="28"/>
        </w:rPr>
        <w:t>连续下降，9</w:t>
      </w:r>
      <w:r w:rsidR="00821CBB">
        <w:rPr>
          <w:rFonts w:ascii="宋体" w:hAnsi="宋体" w:hint="eastAsia"/>
          <w:sz w:val="28"/>
          <w:szCs w:val="28"/>
        </w:rPr>
        <w:t>月</w:t>
      </w:r>
      <w:r w:rsidRPr="003F4160">
        <w:rPr>
          <w:rFonts w:ascii="宋体" w:hAnsi="宋体" w:hint="eastAsia"/>
          <w:sz w:val="28"/>
          <w:szCs w:val="28"/>
        </w:rPr>
        <w:t>回落至51%以下，12月降至49.4%，</w:t>
      </w:r>
      <w:r w:rsidR="00821CBB">
        <w:rPr>
          <w:rFonts w:ascii="宋体" w:hAnsi="宋体" w:hint="eastAsia"/>
          <w:sz w:val="28"/>
          <w:szCs w:val="28"/>
        </w:rPr>
        <w:t>是</w:t>
      </w:r>
      <w:r w:rsidRPr="003F4160">
        <w:rPr>
          <w:rFonts w:ascii="宋体" w:hAnsi="宋体" w:hint="eastAsia"/>
          <w:sz w:val="28"/>
          <w:szCs w:val="28"/>
        </w:rPr>
        <w:t>自2016年8</w:t>
      </w:r>
      <w:r w:rsidR="00821CBB">
        <w:rPr>
          <w:rFonts w:ascii="宋体" w:hAnsi="宋体" w:hint="eastAsia"/>
          <w:sz w:val="28"/>
          <w:szCs w:val="28"/>
        </w:rPr>
        <w:t>月</w:t>
      </w:r>
      <w:r w:rsidRPr="003F4160">
        <w:rPr>
          <w:rFonts w:ascii="宋体" w:hAnsi="宋体" w:hint="eastAsia"/>
          <w:sz w:val="28"/>
          <w:szCs w:val="28"/>
        </w:rPr>
        <w:t>以来首次回落到50%以下。在此背景下，</w:t>
      </w:r>
      <w:r w:rsidR="00F20852">
        <w:rPr>
          <w:rFonts w:ascii="宋体" w:hAnsi="宋体" w:hint="eastAsia"/>
          <w:sz w:val="28"/>
          <w:szCs w:val="28"/>
        </w:rPr>
        <w:t>生产资料</w:t>
      </w:r>
      <w:r w:rsidR="00646268">
        <w:rPr>
          <w:rFonts w:ascii="宋体" w:hAnsi="宋体" w:hint="eastAsia"/>
          <w:sz w:val="28"/>
          <w:szCs w:val="28"/>
        </w:rPr>
        <w:t>市场销售总额</w:t>
      </w:r>
      <w:r w:rsidRPr="003F4160">
        <w:rPr>
          <w:rFonts w:ascii="宋体" w:hAnsi="宋体" w:hint="eastAsia"/>
          <w:sz w:val="28"/>
          <w:szCs w:val="28"/>
        </w:rPr>
        <w:t>增速也有明显下滑。2018年全年，</w:t>
      </w:r>
      <w:r w:rsidR="00F20852">
        <w:rPr>
          <w:rFonts w:ascii="宋体" w:hAnsi="宋体" w:hint="eastAsia"/>
          <w:sz w:val="28"/>
          <w:szCs w:val="28"/>
        </w:rPr>
        <w:t>生产资料</w:t>
      </w:r>
      <w:r w:rsidRPr="003F4160">
        <w:rPr>
          <w:rFonts w:ascii="宋体" w:hAnsi="宋体" w:hint="eastAsia"/>
          <w:sz w:val="28"/>
          <w:szCs w:val="28"/>
        </w:rPr>
        <w:t>销售总额达到72.8万亿元，可比价同比增长4.6%，增速较上年同期下降0.7个百分点。从全年走势来看，四个季度平均增速分别为5.1%、4.3%、4.5%和1.5%，呈明显下行趋势。</w:t>
      </w:r>
    </w:p>
    <w:p w:rsidR="003E6AF8" w:rsidRDefault="003F4160" w:rsidP="00821CBB">
      <w:pPr>
        <w:spacing w:line="680" w:lineRule="exact"/>
        <w:ind w:leftChars="100" w:left="210" w:firstLineChars="200" w:firstLine="560"/>
        <w:rPr>
          <w:rFonts w:ascii="宋体" w:hAnsi="宋体"/>
          <w:sz w:val="28"/>
          <w:szCs w:val="28"/>
        </w:rPr>
      </w:pPr>
      <w:r w:rsidRPr="003F4160">
        <w:rPr>
          <w:rFonts w:ascii="宋体" w:hAnsi="宋体" w:hint="eastAsia"/>
          <w:sz w:val="28"/>
          <w:szCs w:val="28"/>
        </w:rPr>
        <w:t>近年来，我国</w:t>
      </w:r>
      <w:r w:rsidR="00F20852">
        <w:rPr>
          <w:rFonts w:ascii="宋体" w:hAnsi="宋体" w:hint="eastAsia"/>
          <w:sz w:val="28"/>
          <w:szCs w:val="28"/>
        </w:rPr>
        <w:t>生产资料</w:t>
      </w:r>
      <w:r w:rsidRPr="003F4160">
        <w:rPr>
          <w:rFonts w:ascii="宋体" w:hAnsi="宋体" w:hint="eastAsia"/>
          <w:sz w:val="28"/>
          <w:szCs w:val="28"/>
        </w:rPr>
        <w:t>销售总额增速呈现放缓趋势。2013年以前，销售总额增速保持在接近12%</w:t>
      </w:r>
      <w:r w:rsidR="00821CBB">
        <w:rPr>
          <w:rFonts w:ascii="宋体" w:hAnsi="宋体" w:hint="eastAsia"/>
          <w:sz w:val="28"/>
          <w:szCs w:val="28"/>
        </w:rPr>
        <w:t>的高速</w:t>
      </w:r>
      <w:r w:rsidRPr="003F4160">
        <w:rPr>
          <w:rFonts w:ascii="宋体" w:hAnsi="宋体" w:hint="eastAsia"/>
          <w:sz w:val="28"/>
          <w:szCs w:val="28"/>
        </w:rPr>
        <w:t>水平。2014-2016</w:t>
      </w:r>
      <w:r w:rsidR="00821CBB">
        <w:rPr>
          <w:rFonts w:ascii="宋体" w:hAnsi="宋体" w:hint="eastAsia"/>
          <w:sz w:val="28"/>
          <w:szCs w:val="28"/>
        </w:rPr>
        <w:t>年，随着</w:t>
      </w:r>
      <w:r w:rsidRPr="003F4160">
        <w:rPr>
          <w:rFonts w:ascii="宋体" w:hAnsi="宋体" w:hint="eastAsia"/>
          <w:sz w:val="28"/>
          <w:szCs w:val="28"/>
        </w:rPr>
        <w:t>经济运行进入“新常态”，销售总额增速出现适度放缓，保持在8%左右。2017年-2018年，销售总额增速下降至5.3%和4.6%，连续两年低于GDP增速。</w:t>
      </w:r>
    </w:p>
    <w:p w:rsidR="004D0103" w:rsidRPr="003E6AF8" w:rsidRDefault="00821CBB" w:rsidP="004D0103">
      <w:pPr>
        <w:spacing w:line="620" w:lineRule="exact"/>
        <w:ind w:leftChars="100" w:left="210" w:firstLineChars="200" w:firstLine="560"/>
        <w:rPr>
          <w:rFonts w:ascii="宋体" w:hAnsi="宋体"/>
          <w:sz w:val="28"/>
          <w:szCs w:val="28"/>
        </w:rPr>
      </w:pPr>
      <w:r>
        <w:rPr>
          <w:rFonts w:ascii="宋体" w:hAnsi="宋体"/>
          <w:noProof/>
          <w:sz w:val="28"/>
          <w:szCs w:val="28"/>
        </w:rPr>
        <w:lastRenderedPageBreak/>
        <w:drawing>
          <wp:anchor distT="0" distB="0" distL="114300" distR="114300" simplePos="0" relativeHeight="251692032" behindDoc="0" locked="0" layoutInCell="1" allowOverlap="1">
            <wp:simplePos x="0" y="0"/>
            <wp:positionH relativeFrom="column">
              <wp:posOffset>252238</wp:posOffset>
            </wp:positionH>
            <wp:positionV relativeFrom="paragraph">
              <wp:posOffset>300990</wp:posOffset>
            </wp:positionV>
            <wp:extent cx="5194300" cy="2667000"/>
            <wp:effectExtent l="1905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94300" cy="2667000"/>
                    </a:xfrm>
                    <a:prstGeom prst="rect">
                      <a:avLst/>
                    </a:prstGeom>
                    <a:noFill/>
                    <a:ln w="9525">
                      <a:noFill/>
                      <a:miter lim="800000"/>
                      <a:headEnd/>
                      <a:tailEnd/>
                    </a:ln>
                  </pic:spPr>
                </pic:pic>
              </a:graphicData>
            </a:graphic>
          </wp:anchor>
        </w:drawing>
      </w:r>
    </w:p>
    <w:p w:rsidR="003E6AF8" w:rsidRDefault="003E6AF8" w:rsidP="004D03AF">
      <w:pPr>
        <w:spacing w:afterLines="50" w:after="156" w:line="520" w:lineRule="exact"/>
        <w:ind w:leftChars="100" w:left="210" w:firstLineChars="200" w:firstLine="560"/>
        <w:rPr>
          <w:rFonts w:ascii="宋体" w:hAnsi="宋体"/>
          <w:noProof/>
          <w:sz w:val="28"/>
          <w:szCs w:val="28"/>
        </w:rPr>
      </w:pPr>
    </w:p>
    <w:p w:rsidR="00D14438" w:rsidRDefault="00D14438" w:rsidP="004D03AF">
      <w:pPr>
        <w:spacing w:afterLines="50" w:after="156" w:line="520" w:lineRule="exact"/>
        <w:ind w:leftChars="100" w:left="210" w:firstLineChars="200" w:firstLine="560"/>
        <w:rPr>
          <w:rFonts w:ascii="宋体" w:hAnsi="宋体"/>
          <w:noProof/>
          <w:sz w:val="28"/>
          <w:szCs w:val="28"/>
        </w:rPr>
      </w:pPr>
    </w:p>
    <w:p w:rsidR="00D14438" w:rsidRDefault="00D14438" w:rsidP="004D03AF">
      <w:pPr>
        <w:spacing w:afterLines="50" w:after="156" w:line="520" w:lineRule="exact"/>
        <w:ind w:leftChars="100" w:left="210" w:firstLineChars="200" w:firstLine="560"/>
        <w:rPr>
          <w:rFonts w:ascii="宋体" w:hAnsi="宋体"/>
          <w:noProof/>
          <w:sz w:val="28"/>
          <w:szCs w:val="28"/>
        </w:rPr>
      </w:pPr>
    </w:p>
    <w:p w:rsidR="00D14438" w:rsidRDefault="00D14438" w:rsidP="004D03AF">
      <w:pPr>
        <w:spacing w:afterLines="50" w:after="156" w:line="520" w:lineRule="exact"/>
        <w:ind w:leftChars="100" w:left="210" w:firstLineChars="200" w:firstLine="560"/>
        <w:rPr>
          <w:rFonts w:ascii="宋体" w:hAnsi="宋体"/>
          <w:noProof/>
          <w:sz w:val="28"/>
          <w:szCs w:val="28"/>
        </w:rPr>
      </w:pPr>
    </w:p>
    <w:p w:rsidR="00D14438" w:rsidRDefault="00D14438" w:rsidP="004D03AF">
      <w:pPr>
        <w:spacing w:afterLines="50" w:after="156" w:line="520" w:lineRule="exact"/>
        <w:ind w:leftChars="100" w:left="210" w:firstLineChars="200" w:firstLine="560"/>
        <w:rPr>
          <w:rFonts w:ascii="宋体" w:hAnsi="宋体"/>
          <w:noProof/>
          <w:sz w:val="28"/>
          <w:szCs w:val="28"/>
        </w:rPr>
      </w:pPr>
    </w:p>
    <w:p w:rsidR="00D14438" w:rsidRDefault="00D14438" w:rsidP="004D03AF">
      <w:pPr>
        <w:spacing w:afterLines="50" w:after="156" w:line="520" w:lineRule="exact"/>
        <w:ind w:leftChars="100" w:left="210" w:firstLineChars="200" w:firstLine="560"/>
        <w:rPr>
          <w:rFonts w:ascii="宋体" w:hAnsi="宋体"/>
          <w:noProof/>
          <w:sz w:val="28"/>
          <w:szCs w:val="28"/>
        </w:rPr>
      </w:pPr>
    </w:p>
    <w:p w:rsidR="003E6AF8" w:rsidRPr="00F94368" w:rsidRDefault="003E6AF8" w:rsidP="004D03AF">
      <w:pPr>
        <w:pStyle w:val="af0"/>
        <w:spacing w:beforeLines="100" w:before="312" w:line="242" w:lineRule="auto"/>
        <w:rPr>
          <w:rFonts w:ascii="方正黑体简体" w:eastAsia="方正黑体简体" w:hAnsi="宋体"/>
          <w:sz w:val="24"/>
          <w:szCs w:val="24"/>
        </w:rPr>
      </w:pPr>
      <w:r w:rsidRPr="00F94368">
        <w:rPr>
          <w:rFonts w:ascii="方正黑体简体" w:eastAsia="方正黑体简体" w:hAnsi="宋体" w:hint="eastAsia"/>
          <w:sz w:val="24"/>
          <w:szCs w:val="24"/>
        </w:rPr>
        <w:t>图</w:t>
      </w:r>
      <w:r w:rsidR="00A91F26">
        <w:rPr>
          <w:rFonts w:ascii="方正黑体简体" w:eastAsia="方正黑体简体" w:hAnsi="宋体" w:hint="eastAsia"/>
          <w:sz w:val="24"/>
          <w:szCs w:val="24"/>
        </w:rPr>
        <w:t>1</w:t>
      </w:r>
      <w:r w:rsidRPr="00F94368">
        <w:rPr>
          <w:rFonts w:ascii="方正黑体简体" w:eastAsia="方正黑体简体" w:hAnsi="宋体"/>
          <w:sz w:val="24"/>
          <w:szCs w:val="24"/>
        </w:rPr>
        <w:t xml:space="preserve">  201</w:t>
      </w:r>
      <w:r w:rsidR="003F4160">
        <w:rPr>
          <w:rFonts w:ascii="方正黑体简体" w:eastAsia="方正黑体简体" w:hAnsi="宋体" w:hint="eastAsia"/>
          <w:sz w:val="24"/>
          <w:szCs w:val="24"/>
        </w:rPr>
        <w:t>7</w:t>
      </w:r>
      <w:r w:rsidRPr="00F94368">
        <w:rPr>
          <w:rFonts w:ascii="方正黑体简体" w:eastAsia="方正黑体简体" w:hAnsi="宋体" w:hint="eastAsia"/>
          <w:sz w:val="24"/>
          <w:szCs w:val="24"/>
        </w:rPr>
        <w:t>年</w:t>
      </w:r>
      <w:r w:rsidR="00A91F26">
        <w:rPr>
          <w:rFonts w:ascii="方正黑体简体" w:eastAsia="方正黑体简体" w:hAnsi="宋体" w:hint="eastAsia"/>
          <w:sz w:val="24"/>
          <w:szCs w:val="24"/>
        </w:rPr>
        <w:t>与201</w:t>
      </w:r>
      <w:r w:rsidR="003F4160">
        <w:rPr>
          <w:rFonts w:ascii="方正黑体简体" w:eastAsia="方正黑体简体" w:hAnsi="宋体" w:hint="eastAsia"/>
          <w:sz w:val="24"/>
          <w:szCs w:val="24"/>
        </w:rPr>
        <w:t>8</w:t>
      </w:r>
      <w:r w:rsidR="00A91F26">
        <w:rPr>
          <w:rFonts w:ascii="方正黑体简体" w:eastAsia="方正黑体简体" w:hAnsi="宋体" w:hint="eastAsia"/>
          <w:sz w:val="24"/>
          <w:szCs w:val="24"/>
        </w:rPr>
        <w:t>年</w:t>
      </w:r>
      <w:r>
        <w:rPr>
          <w:rFonts w:ascii="方正黑体简体" w:eastAsia="方正黑体简体" w:hAnsi="宋体" w:hint="eastAsia"/>
          <w:sz w:val="24"/>
          <w:szCs w:val="24"/>
        </w:rPr>
        <w:t>生产资料</w:t>
      </w:r>
      <w:r w:rsidR="00A91F26">
        <w:rPr>
          <w:rFonts w:ascii="方正黑体简体" w:eastAsia="方正黑体简体" w:hAnsi="宋体" w:hint="eastAsia"/>
          <w:sz w:val="24"/>
          <w:szCs w:val="24"/>
        </w:rPr>
        <w:t>销售总额及增速对比</w:t>
      </w:r>
      <w:r w:rsidRPr="00F94368">
        <w:rPr>
          <w:rFonts w:ascii="方正黑体简体" w:eastAsia="方正黑体简体" w:hAnsi="宋体" w:hint="eastAsia"/>
          <w:sz w:val="24"/>
          <w:szCs w:val="24"/>
        </w:rPr>
        <w:t>情况</w:t>
      </w:r>
    </w:p>
    <w:p w:rsidR="009C39E7" w:rsidRPr="00F94368" w:rsidRDefault="009C39E7" w:rsidP="004D0103">
      <w:pPr>
        <w:pStyle w:val="2"/>
        <w:spacing w:before="0" w:after="0" w:line="640" w:lineRule="exact"/>
        <w:ind w:firstLineChars="200" w:firstLine="640"/>
        <w:rPr>
          <w:rFonts w:ascii="方正准圆简体" w:eastAsia="方正准圆简体"/>
          <w:b w:val="0"/>
        </w:rPr>
      </w:pPr>
      <w:bookmarkStart w:id="12" w:name="_Toc490211287"/>
      <w:bookmarkStart w:id="13" w:name="_Toc490211527"/>
      <w:bookmarkStart w:id="14" w:name="_Toc22821762"/>
      <w:r w:rsidRPr="00F94368">
        <w:rPr>
          <w:rFonts w:ascii="方正准圆简体" w:eastAsia="方正准圆简体" w:hint="eastAsia"/>
          <w:b w:val="0"/>
        </w:rPr>
        <w:t>（二）</w:t>
      </w:r>
      <w:bookmarkEnd w:id="12"/>
      <w:bookmarkEnd w:id="13"/>
      <w:r w:rsidR="00646268">
        <w:rPr>
          <w:rFonts w:ascii="方正准圆简体" w:eastAsia="方正准圆简体" w:hint="eastAsia"/>
          <w:b w:val="0"/>
        </w:rPr>
        <w:t>供需格局转向宽松</w:t>
      </w:r>
      <w:bookmarkEnd w:id="14"/>
    </w:p>
    <w:p w:rsidR="009C39E7" w:rsidRDefault="003F4160" w:rsidP="004D0103">
      <w:pPr>
        <w:spacing w:line="660" w:lineRule="exact"/>
        <w:ind w:leftChars="100" w:left="210" w:firstLineChars="200" w:firstLine="560"/>
        <w:rPr>
          <w:rFonts w:ascii="宋体" w:hAnsi="宋体"/>
          <w:sz w:val="28"/>
          <w:szCs w:val="28"/>
        </w:rPr>
      </w:pPr>
      <w:r w:rsidRPr="003F4160">
        <w:rPr>
          <w:rFonts w:ascii="宋体" w:hAnsi="宋体" w:hint="eastAsia"/>
          <w:sz w:val="28"/>
          <w:szCs w:val="28"/>
          <w:lang w:val="zh-CN"/>
        </w:rPr>
        <w:t>2018年，我国</w:t>
      </w:r>
      <w:r w:rsidR="00F20852">
        <w:rPr>
          <w:rFonts w:ascii="宋体" w:hAnsi="宋体" w:hint="eastAsia"/>
          <w:sz w:val="28"/>
          <w:szCs w:val="28"/>
          <w:lang w:val="zh-CN"/>
        </w:rPr>
        <w:t>生产资料市场供需格局大体呈现两个阶段。前三季度，受经济运行整体稳健、</w:t>
      </w:r>
      <w:r w:rsidRPr="003F4160">
        <w:rPr>
          <w:rFonts w:ascii="宋体" w:hAnsi="宋体" w:hint="eastAsia"/>
          <w:sz w:val="28"/>
          <w:szCs w:val="28"/>
          <w:lang w:val="zh-CN"/>
        </w:rPr>
        <w:t>结构优化</w:t>
      </w:r>
      <w:r w:rsidR="00F20852">
        <w:rPr>
          <w:rFonts w:ascii="宋体" w:hAnsi="宋体" w:hint="eastAsia"/>
          <w:sz w:val="28"/>
          <w:szCs w:val="28"/>
          <w:lang w:val="zh-CN"/>
        </w:rPr>
        <w:t>、</w:t>
      </w:r>
      <w:r w:rsidRPr="003F4160">
        <w:rPr>
          <w:rFonts w:ascii="宋体" w:hAnsi="宋体" w:hint="eastAsia"/>
          <w:sz w:val="28"/>
          <w:szCs w:val="28"/>
          <w:lang w:val="zh-CN"/>
        </w:rPr>
        <w:t>新动能加快成长等因素影响，</w:t>
      </w:r>
      <w:r w:rsidR="00F20852">
        <w:rPr>
          <w:rFonts w:ascii="宋体" w:hAnsi="宋体" w:hint="eastAsia"/>
          <w:sz w:val="28"/>
          <w:szCs w:val="28"/>
        </w:rPr>
        <w:t>生产资料市场供需两旺，整体趋于均衡。中国物流与采购联合会调查</w:t>
      </w:r>
      <w:r w:rsidR="00F20852" w:rsidRPr="00F20852">
        <w:rPr>
          <w:rFonts w:ascii="宋体" w:hAnsi="宋体" w:hint="eastAsia"/>
          <w:sz w:val="28"/>
          <w:szCs w:val="28"/>
        </w:rPr>
        <w:t>发布</w:t>
      </w:r>
      <w:r w:rsidR="00F20852">
        <w:rPr>
          <w:rFonts w:ascii="宋体" w:hAnsi="宋体" w:hint="eastAsia"/>
          <w:sz w:val="28"/>
          <w:szCs w:val="28"/>
        </w:rPr>
        <w:t>的</w:t>
      </w:r>
      <w:r w:rsidRPr="003F4160">
        <w:rPr>
          <w:rFonts w:ascii="宋体" w:hAnsi="宋体" w:hint="eastAsia"/>
          <w:sz w:val="28"/>
          <w:szCs w:val="28"/>
        </w:rPr>
        <w:t>大宗商品</w:t>
      </w:r>
      <w:r w:rsidR="00F20852">
        <w:rPr>
          <w:rFonts w:ascii="宋体" w:hAnsi="宋体" w:hint="eastAsia"/>
          <w:sz w:val="28"/>
          <w:szCs w:val="28"/>
        </w:rPr>
        <w:t>指数中的</w:t>
      </w:r>
      <w:r w:rsidRPr="003F4160">
        <w:rPr>
          <w:rFonts w:ascii="宋体" w:hAnsi="宋体" w:hint="eastAsia"/>
          <w:sz w:val="28"/>
          <w:szCs w:val="28"/>
        </w:rPr>
        <w:t>供应指数和销售指数除2</w:t>
      </w:r>
      <w:r w:rsidR="00821CBB">
        <w:rPr>
          <w:rFonts w:ascii="宋体" w:hAnsi="宋体" w:hint="eastAsia"/>
          <w:sz w:val="28"/>
          <w:szCs w:val="28"/>
        </w:rPr>
        <w:t>月份以外的其余月份均呈</w:t>
      </w:r>
      <w:r w:rsidRPr="003F4160">
        <w:rPr>
          <w:rFonts w:ascii="宋体" w:hAnsi="宋体" w:hint="eastAsia"/>
          <w:sz w:val="28"/>
          <w:szCs w:val="28"/>
        </w:rPr>
        <w:t>上升走势。</w:t>
      </w:r>
      <w:r w:rsidR="00F20852">
        <w:rPr>
          <w:rFonts w:ascii="宋体" w:hAnsi="宋体" w:hint="eastAsia"/>
          <w:sz w:val="28"/>
          <w:szCs w:val="28"/>
          <w:lang w:val="zh-CN"/>
        </w:rPr>
        <w:t>四季度，</w:t>
      </w:r>
      <w:r w:rsidR="00821CBB">
        <w:rPr>
          <w:rFonts w:ascii="宋体" w:hAnsi="宋体" w:hint="eastAsia"/>
          <w:sz w:val="28"/>
          <w:szCs w:val="28"/>
          <w:lang w:val="zh-CN"/>
        </w:rPr>
        <w:t>随着</w:t>
      </w:r>
      <w:r w:rsidR="00F20852">
        <w:rPr>
          <w:rFonts w:ascii="宋体" w:hAnsi="宋体" w:hint="eastAsia"/>
          <w:sz w:val="28"/>
          <w:szCs w:val="28"/>
          <w:lang w:val="zh-CN"/>
        </w:rPr>
        <w:t>经济运行下行压力增大、天气转冷以及环保限产全面推进，</w:t>
      </w:r>
      <w:r w:rsidRPr="003F4160">
        <w:rPr>
          <w:rFonts w:ascii="宋体" w:hAnsi="宋体" w:hint="eastAsia"/>
          <w:sz w:val="28"/>
          <w:szCs w:val="28"/>
          <w:lang w:val="zh-CN"/>
        </w:rPr>
        <w:t>供需两侧均</w:t>
      </w:r>
      <w:r w:rsidR="00F20852">
        <w:rPr>
          <w:rFonts w:ascii="宋体" w:hAnsi="宋体" w:hint="eastAsia"/>
          <w:sz w:val="28"/>
          <w:szCs w:val="28"/>
          <w:lang w:val="zh-CN"/>
        </w:rPr>
        <w:t>受到</w:t>
      </w:r>
      <w:r w:rsidRPr="003F4160">
        <w:rPr>
          <w:rFonts w:ascii="宋体" w:hAnsi="宋体" w:hint="eastAsia"/>
          <w:sz w:val="28"/>
          <w:szCs w:val="28"/>
          <w:lang w:val="zh-CN"/>
        </w:rPr>
        <w:t>影响，特别是淡季来临令市场需求缩减更加明显，市场供需走势开始分化，供应</w:t>
      </w:r>
      <w:r w:rsidR="00821CBB">
        <w:rPr>
          <w:rFonts w:ascii="宋体" w:hAnsi="宋体" w:hint="eastAsia"/>
          <w:sz w:val="28"/>
          <w:szCs w:val="28"/>
          <w:lang w:val="zh-CN"/>
        </w:rPr>
        <w:t>量继续增加，只是增速有所放缓，而销售量</w:t>
      </w:r>
      <w:r w:rsidRPr="003F4160">
        <w:rPr>
          <w:rFonts w:ascii="宋体" w:hAnsi="宋体" w:hint="eastAsia"/>
          <w:sz w:val="28"/>
          <w:szCs w:val="28"/>
          <w:lang w:val="zh-CN"/>
        </w:rPr>
        <w:t>明显下滑，</w:t>
      </w:r>
      <w:r w:rsidR="00821CBB">
        <w:rPr>
          <w:rFonts w:ascii="宋体" w:hAnsi="宋体" w:hint="eastAsia"/>
          <w:sz w:val="28"/>
          <w:szCs w:val="28"/>
        </w:rPr>
        <w:t>销售指数跌至十九个月以来</w:t>
      </w:r>
      <w:r w:rsidRPr="003F4160">
        <w:rPr>
          <w:rFonts w:ascii="宋体" w:hAnsi="宋体" w:hint="eastAsia"/>
          <w:sz w:val="28"/>
          <w:szCs w:val="28"/>
        </w:rPr>
        <w:t>最低，</w:t>
      </w:r>
      <w:r w:rsidRPr="003F4160">
        <w:rPr>
          <w:rFonts w:ascii="宋体" w:hAnsi="宋体" w:hint="eastAsia"/>
          <w:sz w:val="28"/>
          <w:szCs w:val="28"/>
          <w:lang w:val="zh-CN"/>
        </w:rPr>
        <w:t>前三季度建立的供需相对均衡的局面被打破，市场供大于求的迹象开始显现。从大宗商品指数走势来看，供应指数全年平均水平为102.6%，销售指数全年平均水平为101.9%，供应指数高于销售指数0.7个百分点。</w:t>
      </w:r>
    </w:p>
    <w:p w:rsidR="009C39E7" w:rsidRDefault="009C39E7"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r>
        <w:rPr>
          <w:rFonts w:ascii="宋体" w:hAnsi="宋体" w:hint="eastAsia"/>
          <w:noProof/>
          <w:szCs w:val="21"/>
        </w:rPr>
        <w:lastRenderedPageBreak/>
        <w:drawing>
          <wp:anchor distT="0" distB="0" distL="114300" distR="114300" simplePos="0" relativeHeight="251693056" behindDoc="0" locked="0" layoutInCell="1" allowOverlap="1">
            <wp:simplePos x="0" y="0"/>
            <wp:positionH relativeFrom="column">
              <wp:posOffset>474980</wp:posOffset>
            </wp:positionH>
            <wp:positionV relativeFrom="paragraph">
              <wp:posOffset>222885</wp:posOffset>
            </wp:positionV>
            <wp:extent cx="4739640" cy="2430780"/>
            <wp:effectExtent l="19050" t="0" r="381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739640" cy="2430780"/>
                    </a:xfrm>
                    <a:prstGeom prst="rect">
                      <a:avLst/>
                    </a:prstGeom>
                    <a:noFill/>
                    <a:ln w="9525">
                      <a:noFill/>
                      <a:miter lim="800000"/>
                      <a:headEnd/>
                      <a:tailEnd/>
                    </a:ln>
                  </pic:spPr>
                </pic:pic>
              </a:graphicData>
            </a:graphic>
          </wp:anchor>
        </w:drawing>
      </w: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3F4160" w:rsidRDefault="003F4160" w:rsidP="003F4160">
      <w:pPr>
        <w:spacing w:line="360" w:lineRule="auto"/>
        <w:jc w:val="center"/>
        <w:rPr>
          <w:rFonts w:ascii="宋体" w:hAnsi="宋体"/>
          <w:szCs w:val="21"/>
        </w:rPr>
      </w:pPr>
    </w:p>
    <w:p w:rsidR="009C39E7" w:rsidRDefault="009C39E7" w:rsidP="004D03AF">
      <w:pPr>
        <w:pStyle w:val="af0"/>
        <w:spacing w:beforeLines="50" w:before="156" w:line="242" w:lineRule="auto"/>
        <w:rPr>
          <w:rFonts w:ascii="方正黑体简体" w:eastAsia="方正黑体简体" w:hAnsi="宋体"/>
          <w:sz w:val="24"/>
          <w:szCs w:val="24"/>
        </w:rPr>
      </w:pPr>
      <w:r w:rsidRPr="00F94368">
        <w:rPr>
          <w:rFonts w:ascii="方正黑体简体" w:eastAsia="方正黑体简体" w:hAnsi="宋体" w:hint="eastAsia"/>
          <w:sz w:val="24"/>
          <w:szCs w:val="24"/>
        </w:rPr>
        <w:t>图</w:t>
      </w:r>
      <w:r w:rsidR="00A91F26">
        <w:rPr>
          <w:rFonts w:ascii="方正黑体简体" w:eastAsia="方正黑体简体" w:hAnsi="宋体" w:hint="eastAsia"/>
          <w:sz w:val="24"/>
          <w:szCs w:val="24"/>
        </w:rPr>
        <w:t>2</w:t>
      </w:r>
      <w:r w:rsidR="00EA2B01">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sidR="003F4160">
        <w:rPr>
          <w:rFonts w:ascii="方正黑体简体" w:eastAsia="方正黑体简体" w:hAnsi="宋体" w:hint="eastAsia"/>
          <w:sz w:val="24"/>
          <w:szCs w:val="24"/>
        </w:rPr>
        <w:t>8</w:t>
      </w:r>
      <w:r w:rsidR="00ED2144">
        <w:rPr>
          <w:rFonts w:ascii="方正黑体简体" w:eastAsia="方正黑体简体" w:hAnsi="宋体" w:hint="eastAsia"/>
          <w:sz w:val="24"/>
          <w:szCs w:val="24"/>
        </w:rPr>
        <w:t>年中国</w:t>
      </w:r>
      <w:r w:rsidR="00A91F26">
        <w:rPr>
          <w:rFonts w:ascii="方正黑体简体" w:eastAsia="方正黑体简体" w:hAnsi="宋体" w:hint="eastAsia"/>
          <w:sz w:val="24"/>
          <w:szCs w:val="24"/>
        </w:rPr>
        <w:t>大宗商品供应</w:t>
      </w:r>
      <w:r w:rsidR="003F4160">
        <w:rPr>
          <w:rFonts w:ascii="方正黑体简体" w:eastAsia="方正黑体简体" w:hAnsi="宋体" w:hint="eastAsia"/>
          <w:sz w:val="24"/>
          <w:szCs w:val="24"/>
        </w:rPr>
        <w:t>及销售</w:t>
      </w:r>
      <w:r w:rsidRPr="00F94368">
        <w:rPr>
          <w:rFonts w:ascii="方正黑体简体" w:eastAsia="方正黑体简体" w:hAnsi="宋体" w:hint="eastAsia"/>
          <w:sz w:val="24"/>
          <w:szCs w:val="24"/>
        </w:rPr>
        <w:t>指数走势情况</w:t>
      </w:r>
    </w:p>
    <w:p w:rsidR="009C39E7" w:rsidRPr="00F94368" w:rsidRDefault="009C39E7" w:rsidP="00EE0A15">
      <w:pPr>
        <w:pStyle w:val="2"/>
        <w:spacing w:before="0" w:after="0" w:line="520" w:lineRule="exact"/>
        <w:ind w:firstLineChars="200" w:firstLine="640"/>
        <w:rPr>
          <w:rFonts w:ascii="方正准圆简体" w:eastAsia="方正准圆简体"/>
          <w:b w:val="0"/>
        </w:rPr>
      </w:pPr>
      <w:bookmarkStart w:id="15" w:name="_Toc490211288"/>
      <w:bookmarkStart w:id="16" w:name="_Toc490211528"/>
      <w:bookmarkStart w:id="17" w:name="_Toc22821763"/>
      <w:r w:rsidRPr="00F94368">
        <w:rPr>
          <w:rFonts w:ascii="方正准圆简体" w:eastAsia="方正准圆简体" w:hint="eastAsia"/>
          <w:b w:val="0"/>
        </w:rPr>
        <w:t>（三）</w:t>
      </w:r>
      <w:bookmarkEnd w:id="15"/>
      <w:bookmarkEnd w:id="16"/>
      <w:r w:rsidR="006C1217">
        <w:rPr>
          <w:rFonts w:ascii="方正准圆简体" w:eastAsia="方正准圆简体" w:hint="eastAsia"/>
          <w:b w:val="0"/>
        </w:rPr>
        <w:t>库存</w:t>
      </w:r>
      <w:r w:rsidR="00646268">
        <w:rPr>
          <w:rFonts w:ascii="方正准圆简体" w:eastAsia="方正准圆简体" w:hint="eastAsia"/>
          <w:b w:val="0"/>
        </w:rPr>
        <w:t>压力略有缓解</w:t>
      </w:r>
      <w:bookmarkEnd w:id="17"/>
    </w:p>
    <w:p w:rsidR="00ED2144" w:rsidRDefault="006C1217" w:rsidP="006C1217">
      <w:pPr>
        <w:spacing w:line="520" w:lineRule="exact"/>
        <w:ind w:leftChars="100" w:left="210" w:firstLineChars="200" w:firstLine="560"/>
        <w:rPr>
          <w:rFonts w:ascii="宋体" w:hAnsi="宋体"/>
          <w:sz w:val="28"/>
          <w:szCs w:val="28"/>
        </w:rPr>
      </w:pPr>
      <w:r w:rsidRPr="006C1217">
        <w:rPr>
          <w:rFonts w:ascii="宋体" w:hAnsi="宋体" w:hint="eastAsia"/>
          <w:sz w:val="28"/>
          <w:szCs w:val="28"/>
        </w:rPr>
        <w:t>从大宗商品指数来看，前三季度，特别是上半年，在市场产销衔接顺畅、供需更趋平衡的推动下，</w:t>
      </w:r>
      <w:r w:rsidR="00300ADC">
        <w:rPr>
          <w:rFonts w:ascii="宋体" w:hAnsi="宋体" w:hint="eastAsia"/>
          <w:sz w:val="28"/>
          <w:szCs w:val="28"/>
        </w:rPr>
        <w:t>流通环节</w:t>
      </w:r>
      <w:r w:rsidRPr="006C1217">
        <w:rPr>
          <w:rFonts w:ascii="宋体" w:hAnsi="宋体" w:hint="eastAsia"/>
          <w:sz w:val="28"/>
          <w:szCs w:val="28"/>
        </w:rPr>
        <w:t>商品库存增速有较为明显的下降。虽然四季度受市场供大于求的影响，库存增速再次加快，但2018年整体来看，流通环节库存增速较上年同期有所下降。1-12月份，大宗商品库存指数均值为101.8%，较上年同期下降3.1个百分点。一至四季度均值分别为104.4%、99.4%、101.5%和102.0%。</w:t>
      </w:r>
    </w:p>
    <w:p w:rsidR="007E5E38" w:rsidRDefault="003F4160" w:rsidP="003F4160">
      <w:pPr>
        <w:spacing w:line="520" w:lineRule="exact"/>
        <w:ind w:leftChars="100" w:left="210" w:firstLineChars="200" w:firstLine="560"/>
        <w:rPr>
          <w:rFonts w:ascii="宋体" w:hAnsi="宋体"/>
          <w:sz w:val="28"/>
          <w:szCs w:val="28"/>
        </w:rPr>
      </w:pPr>
      <w:r>
        <w:rPr>
          <w:rFonts w:ascii="宋体" w:hAnsi="宋体"/>
          <w:noProof/>
          <w:sz w:val="28"/>
          <w:szCs w:val="28"/>
        </w:rPr>
        <w:drawing>
          <wp:anchor distT="0" distB="0" distL="114300" distR="114300" simplePos="0" relativeHeight="251694080" behindDoc="0" locked="0" layoutInCell="1" allowOverlap="1">
            <wp:simplePos x="0" y="0"/>
            <wp:positionH relativeFrom="column">
              <wp:posOffset>474979</wp:posOffset>
            </wp:positionH>
            <wp:positionV relativeFrom="paragraph">
              <wp:posOffset>103505</wp:posOffset>
            </wp:positionV>
            <wp:extent cx="4914265" cy="2491740"/>
            <wp:effectExtent l="19050" t="0" r="63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914265" cy="2491740"/>
                    </a:xfrm>
                    <a:prstGeom prst="rect">
                      <a:avLst/>
                    </a:prstGeom>
                    <a:noFill/>
                    <a:ln w="9525">
                      <a:noFill/>
                      <a:miter lim="800000"/>
                      <a:headEnd/>
                      <a:tailEnd/>
                    </a:ln>
                  </pic:spPr>
                </pic:pic>
              </a:graphicData>
            </a:graphic>
          </wp:anchor>
        </w:drawing>
      </w: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B21451" w:rsidRDefault="00B21451"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4D03AF">
      <w:pPr>
        <w:pStyle w:val="af0"/>
        <w:spacing w:beforeLines="50" w:before="156" w:line="242" w:lineRule="auto"/>
        <w:rPr>
          <w:rFonts w:ascii="方正黑体简体" w:eastAsia="方正黑体简体" w:hAnsi="宋体"/>
          <w:sz w:val="24"/>
          <w:szCs w:val="24"/>
        </w:rPr>
      </w:pPr>
      <w:r w:rsidRPr="00F94368">
        <w:rPr>
          <w:rFonts w:ascii="方正黑体简体" w:eastAsia="方正黑体简体" w:hAnsi="宋体" w:hint="eastAsia"/>
          <w:sz w:val="24"/>
          <w:szCs w:val="24"/>
        </w:rPr>
        <w:t>图</w:t>
      </w:r>
      <w:r w:rsidR="003F4160">
        <w:rPr>
          <w:rFonts w:ascii="方正黑体简体" w:eastAsia="方正黑体简体" w:hAnsi="宋体" w:hint="eastAsia"/>
          <w:sz w:val="24"/>
          <w:szCs w:val="24"/>
        </w:rPr>
        <w:t>3</w:t>
      </w:r>
      <w:r w:rsidR="00004F69">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sidR="003F4160">
        <w:rPr>
          <w:rFonts w:ascii="方正黑体简体" w:eastAsia="方正黑体简体" w:hAnsi="宋体" w:hint="eastAsia"/>
          <w:sz w:val="24"/>
          <w:szCs w:val="24"/>
        </w:rPr>
        <w:t>7</w:t>
      </w:r>
      <w:r>
        <w:rPr>
          <w:rFonts w:ascii="方正黑体简体" w:eastAsia="方正黑体简体" w:hAnsi="宋体" w:hint="eastAsia"/>
          <w:sz w:val="24"/>
          <w:szCs w:val="24"/>
        </w:rPr>
        <w:t>-201</w:t>
      </w:r>
      <w:r w:rsidR="003F4160">
        <w:rPr>
          <w:rFonts w:ascii="方正黑体简体" w:eastAsia="方正黑体简体" w:hAnsi="宋体" w:hint="eastAsia"/>
          <w:sz w:val="24"/>
          <w:szCs w:val="24"/>
        </w:rPr>
        <w:t>8</w:t>
      </w:r>
      <w:r>
        <w:rPr>
          <w:rFonts w:ascii="方正黑体简体" w:eastAsia="方正黑体简体" w:hAnsi="宋体" w:hint="eastAsia"/>
          <w:sz w:val="24"/>
          <w:szCs w:val="24"/>
        </w:rPr>
        <w:t>年中国大宗商品库存</w:t>
      </w:r>
      <w:r w:rsidRPr="00F94368">
        <w:rPr>
          <w:rFonts w:ascii="方正黑体简体" w:eastAsia="方正黑体简体" w:hAnsi="宋体" w:hint="eastAsia"/>
          <w:sz w:val="24"/>
          <w:szCs w:val="24"/>
        </w:rPr>
        <w:t>指数走势情况</w:t>
      </w:r>
    </w:p>
    <w:p w:rsidR="007E5E38" w:rsidRDefault="006C1217" w:rsidP="00A52150">
      <w:pPr>
        <w:spacing w:line="680" w:lineRule="exact"/>
        <w:ind w:leftChars="100" w:left="210" w:firstLineChars="200" w:firstLine="560"/>
        <w:rPr>
          <w:rFonts w:ascii="宋体" w:hAnsi="宋体"/>
          <w:sz w:val="28"/>
          <w:szCs w:val="28"/>
        </w:rPr>
      </w:pPr>
      <w:r w:rsidRPr="006C1217">
        <w:rPr>
          <w:rFonts w:ascii="宋体" w:hAnsi="宋体" w:hint="eastAsia"/>
          <w:sz w:val="28"/>
          <w:szCs w:val="28"/>
        </w:rPr>
        <w:lastRenderedPageBreak/>
        <w:t>从中国仓储指数来看，2018年期末库存指数均值为51.2%，低于上年同期0.6个百分点，平均库存周转次数指数均值为52.1%，与上年同期基本持平。从数据来看，在周转效率保持高效的基础上，库存增速有所下降，表明2018年</w:t>
      </w:r>
      <w:r w:rsidR="00300ADC">
        <w:rPr>
          <w:rFonts w:ascii="宋体" w:hAnsi="宋体" w:hint="eastAsia"/>
          <w:sz w:val="28"/>
          <w:szCs w:val="28"/>
        </w:rPr>
        <w:t>生产资料</w:t>
      </w:r>
      <w:r w:rsidRPr="006C1217">
        <w:rPr>
          <w:rFonts w:ascii="宋体" w:hAnsi="宋体" w:hint="eastAsia"/>
          <w:sz w:val="28"/>
          <w:szCs w:val="28"/>
        </w:rPr>
        <w:t>市场库存压力在一定程度上得到缓解。</w:t>
      </w:r>
    </w:p>
    <w:p w:rsidR="00A52150" w:rsidRPr="007E5E38" w:rsidRDefault="00A52150" w:rsidP="00A52150">
      <w:pPr>
        <w:spacing w:line="680" w:lineRule="exact"/>
        <w:ind w:leftChars="100" w:left="210" w:firstLineChars="200" w:firstLine="560"/>
        <w:rPr>
          <w:rFonts w:ascii="宋体" w:hAnsi="宋体"/>
          <w:sz w:val="28"/>
          <w:szCs w:val="28"/>
        </w:rPr>
      </w:pPr>
      <w:r>
        <w:rPr>
          <w:rFonts w:ascii="宋体" w:hAnsi="宋体"/>
          <w:noProof/>
          <w:sz w:val="28"/>
          <w:szCs w:val="28"/>
        </w:rPr>
        <w:drawing>
          <wp:anchor distT="0" distB="0" distL="114300" distR="114300" simplePos="0" relativeHeight="251695104" behindDoc="0" locked="0" layoutInCell="1" allowOverlap="1">
            <wp:simplePos x="0" y="0"/>
            <wp:positionH relativeFrom="column">
              <wp:posOffset>223520</wp:posOffset>
            </wp:positionH>
            <wp:positionV relativeFrom="paragraph">
              <wp:posOffset>288290</wp:posOffset>
            </wp:positionV>
            <wp:extent cx="5486400" cy="3114675"/>
            <wp:effectExtent l="1905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486400" cy="3114675"/>
                    </a:xfrm>
                    <a:prstGeom prst="rect">
                      <a:avLst/>
                    </a:prstGeom>
                    <a:noFill/>
                    <a:ln w="9525">
                      <a:noFill/>
                      <a:miter lim="800000"/>
                      <a:headEnd/>
                      <a:tailEnd/>
                    </a:ln>
                  </pic:spPr>
                </pic:pic>
              </a:graphicData>
            </a:graphic>
          </wp:anchor>
        </w:drawing>
      </w:r>
    </w:p>
    <w:p w:rsidR="007E5E38" w:rsidRDefault="007E5E38" w:rsidP="008A791F">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B21451" w:rsidRDefault="00B21451"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9030A6">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7E5E38">
      <w:pPr>
        <w:spacing w:line="520" w:lineRule="exact"/>
        <w:ind w:leftChars="100" w:left="210" w:firstLineChars="200" w:firstLine="560"/>
        <w:rPr>
          <w:rFonts w:ascii="宋体" w:hAnsi="宋体"/>
          <w:sz w:val="28"/>
          <w:szCs w:val="28"/>
        </w:rPr>
      </w:pPr>
    </w:p>
    <w:p w:rsidR="007E5E38" w:rsidRDefault="007E5E38" w:rsidP="004D03AF">
      <w:pPr>
        <w:pStyle w:val="af0"/>
        <w:spacing w:beforeLines="50" w:before="156" w:line="700" w:lineRule="exact"/>
        <w:rPr>
          <w:rFonts w:ascii="方正黑体简体" w:eastAsia="方正黑体简体" w:hAnsi="宋体"/>
          <w:sz w:val="24"/>
          <w:szCs w:val="24"/>
        </w:rPr>
      </w:pPr>
      <w:r w:rsidRPr="00F94368">
        <w:rPr>
          <w:rFonts w:ascii="方正黑体简体" w:eastAsia="方正黑体简体" w:hAnsi="宋体" w:hint="eastAsia"/>
          <w:sz w:val="24"/>
          <w:szCs w:val="24"/>
        </w:rPr>
        <w:t>图</w:t>
      </w:r>
      <w:r w:rsidR="008A791F">
        <w:rPr>
          <w:rFonts w:ascii="方正黑体简体" w:eastAsia="方正黑体简体" w:hAnsi="宋体" w:hint="eastAsia"/>
          <w:sz w:val="24"/>
          <w:szCs w:val="24"/>
        </w:rPr>
        <w:t>4</w:t>
      </w:r>
      <w:r w:rsidR="00EA2B01">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sidR="00B21451">
        <w:rPr>
          <w:rFonts w:ascii="方正黑体简体" w:eastAsia="方正黑体简体" w:hAnsi="宋体" w:hint="eastAsia"/>
          <w:sz w:val="24"/>
          <w:szCs w:val="24"/>
        </w:rPr>
        <w:t>7</w:t>
      </w:r>
      <w:r>
        <w:rPr>
          <w:rFonts w:ascii="方正黑体简体" w:eastAsia="方正黑体简体" w:hAnsi="宋体" w:hint="eastAsia"/>
          <w:sz w:val="24"/>
          <w:szCs w:val="24"/>
        </w:rPr>
        <w:t>-201</w:t>
      </w:r>
      <w:r w:rsidR="00B21451">
        <w:rPr>
          <w:rFonts w:ascii="方正黑体简体" w:eastAsia="方正黑体简体" w:hAnsi="宋体" w:hint="eastAsia"/>
          <w:sz w:val="24"/>
          <w:szCs w:val="24"/>
        </w:rPr>
        <w:t>8</w:t>
      </w:r>
      <w:r>
        <w:rPr>
          <w:rFonts w:ascii="方正黑体简体" w:eastAsia="方正黑体简体" w:hAnsi="宋体" w:hint="eastAsia"/>
          <w:sz w:val="24"/>
          <w:szCs w:val="24"/>
        </w:rPr>
        <w:t>年中国仓储</w:t>
      </w:r>
      <w:r w:rsidRPr="00F94368">
        <w:rPr>
          <w:rFonts w:ascii="方正黑体简体" w:eastAsia="方正黑体简体" w:hAnsi="宋体" w:hint="eastAsia"/>
          <w:sz w:val="24"/>
          <w:szCs w:val="24"/>
        </w:rPr>
        <w:t>指数</w:t>
      </w:r>
      <w:r w:rsidR="00682AF8">
        <w:rPr>
          <w:rFonts w:ascii="方正黑体简体" w:eastAsia="方正黑体简体" w:hAnsi="宋体" w:hint="eastAsia"/>
          <w:sz w:val="24"/>
          <w:szCs w:val="24"/>
        </w:rPr>
        <w:t>期末库存指数</w:t>
      </w:r>
      <w:r w:rsidRPr="00F94368">
        <w:rPr>
          <w:rFonts w:ascii="方正黑体简体" w:eastAsia="方正黑体简体" w:hAnsi="宋体" w:hint="eastAsia"/>
          <w:sz w:val="24"/>
          <w:szCs w:val="24"/>
        </w:rPr>
        <w:t>走势情况</w:t>
      </w:r>
    </w:p>
    <w:p w:rsidR="009030A6" w:rsidRPr="00F94368" w:rsidRDefault="009030A6" w:rsidP="004D03AF">
      <w:pPr>
        <w:pStyle w:val="2"/>
        <w:spacing w:beforeLines="50" w:before="156" w:afterLines="50" w:after="156" w:line="700" w:lineRule="exact"/>
        <w:ind w:firstLineChars="200" w:firstLine="640"/>
        <w:rPr>
          <w:rFonts w:ascii="方正准圆简体" w:eastAsia="方正准圆简体"/>
          <w:b w:val="0"/>
        </w:rPr>
      </w:pPr>
      <w:bookmarkStart w:id="18" w:name="_Toc22821764"/>
      <w:r>
        <w:rPr>
          <w:rFonts w:ascii="方正准圆简体" w:eastAsia="方正准圆简体" w:hint="eastAsia"/>
          <w:b w:val="0"/>
        </w:rPr>
        <w:t>（四</w:t>
      </w:r>
      <w:r w:rsidRPr="00F94368">
        <w:rPr>
          <w:rFonts w:ascii="方正准圆简体" w:eastAsia="方正准圆简体" w:hint="eastAsia"/>
          <w:b w:val="0"/>
        </w:rPr>
        <w:t>）</w:t>
      </w:r>
      <w:r w:rsidR="00B21451">
        <w:rPr>
          <w:rFonts w:ascii="方正准圆简体" w:eastAsia="方正准圆简体" w:hint="eastAsia"/>
          <w:b w:val="0"/>
        </w:rPr>
        <w:t>市场</w:t>
      </w:r>
      <w:r w:rsidR="00682AF8" w:rsidRPr="00682AF8">
        <w:rPr>
          <w:rFonts w:ascii="方正准圆简体" w:eastAsia="方正准圆简体" w:hint="eastAsia"/>
          <w:b w:val="0"/>
        </w:rPr>
        <w:t>价格</w:t>
      </w:r>
      <w:r w:rsidR="00646268">
        <w:rPr>
          <w:rFonts w:ascii="方正准圆简体" w:eastAsia="方正准圆简体" w:hint="eastAsia"/>
          <w:b w:val="0"/>
        </w:rPr>
        <w:t>小幅上涨</w:t>
      </w:r>
      <w:bookmarkEnd w:id="18"/>
    </w:p>
    <w:p w:rsidR="007E5E38" w:rsidRDefault="00682AF8" w:rsidP="00A52150">
      <w:pPr>
        <w:spacing w:line="700" w:lineRule="exact"/>
        <w:ind w:leftChars="100" w:left="210" w:firstLineChars="200" w:firstLine="560"/>
        <w:rPr>
          <w:rFonts w:ascii="宋体" w:hAnsi="宋体"/>
          <w:sz w:val="28"/>
          <w:szCs w:val="28"/>
        </w:rPr>
      </w:pPr>
      <w:r w:rsidRPr="00682AF8">
        <w:rPr>
          <w:rFonts w:ascii="宋体" w:hAnsi="宋体" w:hint="eastAsia"/>
          <w:sz w:val="28"/>
          <w:szCs w:val="28"/>
          <w:lang w:val="zh-CN"/>
        </w:rPr>
        <w:t>2018年，</w:t>
      </w:r>
      <w:r w:rsidR="002D1979">
        <w:rPr>
          <w:rFonts w:ascii="宋体" w:hAnsi="宋体" w:hint="eastAsia"/>
          <w:sz w:val="28"/>
          <w:szCs w:val="28"/>
          <w:lang w:val="zh-CN"/>
        </w:rPr>
        <w:t>生产资料</w:t>
      </w:r>
      <w:r w:rsidRPr="00682AF8">
        <w:rPr>
          <w:rFonts w:ascii="宋体" w:hAnsi="宋体" w:hint="eastAsia"/>
          <w:sz w:val="28"/>
          <w:szCs w:val="28"/>
          <w:lang w:val="zh-CN"/>
        </w:rPr>
        <w:t>市场价格整体呈现</w:t>
      </w:r>
      <w:r w:rsidR="00A52150">
        <w:rPr>
          <w:rFonts w:ascii="宋体" w:hAnsi="宋体" w:hint="eastAsia"/>
          <w:sz w:val="28"/>
          <w:szCs w:val="28"/>
          <w:lang w:val="zh-CN"/>
        </w:rPr>
        <w:t>先上升后下降</w:t>
      </w:r>
      <w:r w:rsidRPr="00682AF8">
        <w:rPr>
          <w:rFonts w:ascii="宋体" w:hAnsi="宋体" w:hint="eastAsia"/>
          <w:sz w:val="28"/>
          <w:szCs w:val="28"/>
          <w:lang w:val="zh-CN"/>
        </w:rPr>
        <w:t>的走势。前三季度，在供需关系持续改善的情况下，</w:t>
      </w:r>
      <w:r w:rsidR="00272B82">
        <w:rPr>
          <w:rFonts w:ascii="宋体" w:hAnsi="宋体" w:hint="eastAsia"/>
          <w:sz w:val="28"/>
          <w:szCs w:val="28"/>
          <w:lang w:val="zh-CN"/>
        </w:rPr>
        <w:t>生产资料</w:t>
      </w:r>
      <w:r w:rsidRPr="00682AF8">
        <w:rPr>
          <w:rFonts w:ascii="宋体" w:hAnsi="宋体" w:hint="eastAsia"/>
          <w:sz w:val="28"/>
          <w:szCs w:val="28"/>
          <w:lang w:val="zh-CN"/>
        </w:rPr>
        <w:t>市场价格呈现逐步回升的态势。四季度，</w:t>
      </w:r>
      <w:r w:rsidR="00A52150">
        <w:rPr>
          <w:rFonts w:ascii="宋体" w:hAnsi="宋体" w:hint="eastAsia"/>
          <w:sz w:val="28"/>
          <w:szCs w:val="28"/>
          <w:lang w:val="zh-CN"/>
        </w:rPr>
        <w:t>由于需求低迷，供给持续增加，加之市场</w:t>
      </w:r>
      <w:r w:rsidRPr="00682AF8">
        <w:rPr>
          <w:rFonts w:ascii="宋体" w:hAnsi="宋体" w:hint="eastAsia"/>
          <w:sz w:val="28"/>
          <w:szCs w:val="28"/>
          <w:lang w:val="zh-CN"/>
        </w:rPr>
        <w:t>资金紧张，价格</w:t>
      </w:r>
      <w:r w:rsidR="00A52150">
        <w:rPr>
          <w:rFonts w:ascii="宋体" w:hAnsi="宋体" w:hint="eastAsia"/>
          <w:sz w:val="28"/>
          <w:szCs w:val="28"/>
          <w:lang w:val="zh-CN"/>
        </w:rPr>
        <w:t>有所回落</w:t>
      </w:r>
      <w:r w:rsidRPr="00682AF8">
        <w:rPr>
          <w:rFonts w:ascii="宋体" w:hAnsi="宋体" w:hint="eastAsia"/>
          <w:sz w:val="28"/>
          <w:szCs w:val="28"/>
          <w:lang w:val="zh-CN"/>
        </w:rPr>
        <w:t>。整体来看，与2017年相比，市场平均价格仍有小幅上涨。</w:t>
      </w:r>
      <w:r w:rsidRPr="00682AF8">
        <w:rPr>
          <w:rFonts w:ascii="宋体" w:hAnsi="宋体" w:hint="eastAsia"/>
          <w:sz w:val="28"/>
          <w:szCs w:val="28"/>
        </w:rPr>
        <w:t>2018年全年，</w:t>
      </w:r>
      <w:r w:rsidR="00272B82">
        <w:rPr>
          <w:rFonts w:ascii="宋体" w:hAnsi="宋体" w:hint="eastAsia"/>
          <w:sz w:val="28"/>
          <w:szCs w:val="28"/>
        </w:rPr>
        <w:t>生产资料</w:t>
      </w:r>
      <w:r w:rsidRPr="00682AF8">
        <w:rPr>
          <w:rFonts w:ascii="宋体" w:hAnsi="宋体" w:hint="eastAsia"/>
          <w:sz w:val="28"/>
          <w:szCs w:val="28"/>
        </w:rPr>
        <w:t>累计平均价格较上年同期上涨5.7%，较年初上涨0.1%。</w:t>
      </w:r>
    </w:p>
    <w:p w:rsidR="009030A6" w:rsidRDefault="00B21451" w:rsidP="007E5E38">
      <w:pPr>
        <w:spacing w:line="520" w:lineRule="exact"/>
        <w:ind w:leftChars="100" w:left="210" w:firstLineChars="200" w:firstLine="560"/>
        <w:rPr>
          <w:rFonts w:ascii="宋体" w:hAnsi="宋体"/>
          <w:sz w:val="28"/>
          <w:szCs w:val="28"/>
        </w:rPr>
      </w:pPr>
      <w:r>
        <w:rPr>
          <w:rFonts w:ascii="宋体" w:hAnsi="宋体"/>
          <w:noProof/>
          <w:sz w:val="28"/>
          <w:szCs w:val="28"/>
        </w:rPr>
        <w:lastRenderedPageBreak/>
        <w:drawing>
          <wp:anchor distT="0" distB="0" distL="114300" distR="114300" simplePos="0" relativeHeight="251696128" behindDoc="0" locked="0" layoutInCell="1" allowOverlap="1">
            <wp:simplePos x="0" y="0"/>
            <wp:positionH relativeFrom="column">
              <wp:posOffset>318769</wp:posOffset>
            </wp:positionH>
            <wp:positionV relativeFrom="paragraph">
              <wp:posOffset>205739</wp:posOffset>
            </wp:positionV>
            <wp:extent cx="5204433" cy="2752725"/>
            <wp:effectExtent l="19050" t="0" r="0" b="0"/>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204433" cy="2752725"/>
                    </a:xfrm>
                    <a:prstGeom prst="rect">
                      <a:avLst/>
                    </a:prstGeom>
                    <a:noFill/>
                    <a:ln w="9525">
                      <a:noFill/>
                      <a:miter lim="800000"/>
                      <a:headEnd/>
                      <a:tailEnd/>
                    </a:ln>
                  </pic:spPr>
                </pic:pic>
              </a:graphicData>
            </a:graphic>
          </wp:anchor>
        </w:drawing>
      </w:r>
    </w:p>
    <w:p w:rsidR="009030A6" w:rsidRDefault="009030A6" w:rsidP="007E5E38">
      <w:pPr>
        <w:spacing w:line="520" w:lineRule="exact"/>
        <w:ind w:leftChars="100" w:left="210" w:firstLineChars="200" w:firstLine="560"/>
        <w:rPr>
          <w:rFonts w:ascii="宋体" w:hAnsi="宋体"/>
          <w:sz w:val="28"/>
          <w:szCs w:val="28"/>
        </w:rPr>
      </w:pPr>
    </w:p>
    <w:p w:rsidR="00E4215D" w:rsidRDefault="00E4215D"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7E5E38">
      <w:pPr>
        <w:spacing w:line="520" w:lineRule="exact"/>
        <w:ind w:leftChars="100" w:left="210" w:firstLineChars="200" w:firstLine="560"/>
        <w:rPr>
          <w:rFonts w:ascii="宋体" w:hAnsi="宋体"/>
          <w:sz w:val="28"/>
          <w:szCs w:val="28"/>
        </w:rPr>
      </w:pPr>
    </w:p>
    <w:p w:rsidR="009030A6" w:rsidRDefault="009030A6" w:rsidP="004D03AF">
      <w:pPr>
        <w:pStyle w:val="af0"/>
        <w:spacing w:beforeLines="50" w:before="156" w:line="242" w:lineRule="auto"/>
        <w:rPr>
          <w:rFonts w:ascii="方正黑体简体" w:eastAsia="方正黑体简体" w:hAnsi="宋体"/>
          <w:sz w:val="24"/>
          <w:szCs w:val="24"/>
        </w:rPr>
      </w:pPr>
      <w:r w:rsidRPr="00F94368">
        <w:rPr>
          <w:rFonts w:ascii="方正黑体简体" w:eastAsia="方正黑体简体" w:hAnsi="宋体" w:hint="eastAsia"/>
          <w:sz w:val="24"/>
          <w:szCs w:val="24"/>
        </w:rPr>
        <w:t>图</w:t>
      </w:r>
      <w:r w:rsidR="00682AF8">
        <w:rPr>
          <w:rFonts w:ascii="方正黑体简体" w:eastAsia="方正黑体简体" w:hAnsi="宋体" w:hint="eastAsia"/>
          <w:sz w:val="24"/>
          <w:szCs w:val="24"/>
        </w:rPr>
        <w:t>5</w:t>
      </w:r>
      <w:r w:rsidR="00EA2B01">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sidR="00682AF8">
        <w:rPr>
          <w:rFonts w:ascii="方正黑体简体" w:eastAsia="方正黑体简体" w:hAnsi="宋体" w:hint="eastAsia"/>
          <w:sz w:val="24"/>
          <w:szCs w:val="24"/>
        </w:rPr>
        <w:t>8</w:t>
      </w:r>
      <w:r>
        <w:rPr>
          <w:rFonts w:ascii="方正黑体简体" w:eastAsia="方正黑体简体" w:hAnsi="宋体" w:hint="eastAsia"/>
          <w:sz w:val="24"/>
          <w:szCs w:val="24"/>
        </w:rPr>
        <w:t>年生产资料市场价格走势情况</w:t>
      </w:r>
    </w:p>
    <w:p w:rsidR="00682AF8" w:rsidRPr="00682AF8" w:rsidRDefault="00682AF8" w:rsidP="00E4215D">
      <w:pPr>
        <w:spacing w:line="620" w:lineRule="exact"/>
        <w:ind w:leftChars="100" w:left="210" w:firstLineChars="200" w:firstLine="560"/>
        <w:rPr>
          <w:rFonts w:ascii="宋体" w:hAnsi="宋体"/>
          <w:noProof/>
          <w:sz w:val="28"/>
          <w:szCs w:val="28"/>
        </w:rPr>
      </w:pPr>
      <w:r w:rsidRPr="00682AF8">
        <w:rPr>
          <w:rFonts w:ascii="宋体" w:hAnsi="宋体" w:hint="eastAsia"/>
          <w:noProof/>
          <w:sz w:val="28"/>
          <w:szCs w:val="28"/>
        </w:rPr>
        <w:t>具体来看，一季度，受寒</w:t>
      </w:r>
      <w:r w:rsidR="002D1979">
        <w:rPr>
          <w:rFonts w:ascii="宋体" w:hAnsi="宋体" w:hint="eastAsia"/>
          <w:noProof/>
          <w:sz w:val="28"/>
          <w:szCs w:val="28"/>
        </w:rPr>
        <w:t>冷天气以及春节长假因素的影响，市场终端需求基本处于停滞状态，市场</w:t>
      </w:r>
      <w:r w:rsidRPr="00682AF8">
        <w:rPr>
          <w:rFonts w:ascii="宋体" w:hAnsi="宋体" w:hint="eastAsia"/>
          <w:noProof/>
          <w:sz w:val="28"/>
          <w:szCs w:val="28"/>
        </w:rPr>
        <w:t>价格呈现逐月回落的态势。进入二季度，随着市场供需双侧联动上升，</w:t>
      </w:r>
      <w:r w:rsidR="002D1979">
        <w:rPr>
          <w:rFonts w:ascii="宋体" w:hAnsi="宋体" w:hint="eastAsia"/>
          <w:noProof/>
          <w:sz w:val="28"/>
          <w:szCs w:val="28"/>
        </w:rPr>
        <w:t>流通环节库存压力持续缓解，生产资料</w:t>
      </w:r>
      <w:r w:rsidRPr="00682AF8">
        <w:rPr>
          <w:rFonts w:ascii="宋体" w:hAnsi="宋体" w:hint="eastAsia"/>
          <w:noProof/>
          <w:sz w:val="28"/>
          <w:szCs w:val="28"/>
        </w:rPr>
        <w:t>市场价格</w:t>
      </w:r>
      <w:r w:rsidR="00A52150">
        <w:rPr>
          <w:rFonts w:ascii="宋体" w:hAnsi="宋体" w:hint="eastAsia"/>
          <w:noProof/>
          <w:sz w:val="28"/>
          <w:szCs w:val="28"/>
        </w:rPr>
        <w:t>明显回升</w:t>
      </w:r>
      <w:r w:rsidRPr="00682AF8">
        <w:rPr>
          <w:rFonts w:ascii="宋体" w:hAnsi="宋体" w:hint="eastAsia"/>
          <w:noProof/>
          <w:sz w:val="28"/>
          <w:szCs w:val="28"/>
        </w:rPr>
        <w:t>，4月份价格止跌，5、6月份分别环比回升1.5%和0.5%。三季度，</w:t>
      </w:r>
      <w:r w:rsidR="002D1979">
        <w:rPr>
          <w:rFonts w:ascii="宋体" w:hAnsi="宋体" w:hint="eastAsia"/>
          <w:noProof/>
          <w:sz w:val="28"/>
          <w:szCs w:val="28"/>
        </w:rPr>
        <w:t>生产资料</w:t>
      </w:r>
      <w:r w:rsidRPr="00682AF8">
        <w:rPr>
          <w:rFonts w:ascii="宋体" w:hAnsi="宋体" w:hint="eastAsia"/>
          <w:noProof/>
          <w:sz w:val="28"/>
          <w:szCs w:val="28"/>
        </w:rPr>
        <w:t>市场虽然处于传统淡季，但整体表现超出预期，需求端淡季不淡，市场销售增速加快，环保限产力度加大，市场供应增速持续回落。虽然7</w:t>
      </w:r>
      <w:r w:rsidR="00A52150">
        <w:rPr>
          <w:rFonts w:ascii="宋体" w:hAnsi="宋体" w:hint="eastAsia"/>
          <w:noProof/>
          <w:sz w:val="28"/>
          <w:szCs w:val="28"/>
        </w:rPr>
        <w:t>月份受高温多雨天气和中美贸易摩擦影响，</w:t>
      </w:r>
      <w:r w:rsidRPr="00682AF8">
        <w:rPr>
          <w:rFonts w:ascii="宋体" w:hAnsi="宋体" w:hint="eastAsia"/>
          <w:noProof/>
          <w:sz w:val="28"/>
          <w:szCs w:val="28"/>
        </w:rPr>
        <w:t>市场价格</w:t>
      </w:r>
      <w:r w:rsidR="00A52150">
        <w:rPr>
          <w:rFonts w:ascii="宋体" w:hAnsi="宋体" w:hint="eastAsia"/>
          <w:noProof/>
          <w:sz w:val="28"/>
          <w:szCs w:val="28"/>
        </w:rPr>
        <w:t>出现短暂</w:t>
      </w:r>
      <w:r w:rsidRPr="00682AF8">
        <w:rPr>
          <w:rFonts w:ascii="宋体" w:hAnsi="宋体" w:hint="eastAsia"/>
          <w:noProof/>
          <w:sz w:val="28"/>
          <w:szCs w:val="28"/>
        </w:rPr>
        <w:t>回落，但8月份市场信心有所恢复，价格止跌回升。9、10月份，随</w:t>
      </w:r>
      <w:r w:rsidR="00A52150">
        <w:rPr>
          <w:rFonts w:ascii="宋体" w:hAnsi="宋体" w:hint="eastAsia"/>
          <w:noProof/>
          <w:sz w:val="28"/>
          <w:szCs w:val="28"/>
        </w:rPr>
        <w:t>着传统消费旺季到来，环保督查进一步加强</w:t>
      </w:r>
      <w:r w:rsidR="002D1979">
        <w:rPr>
          <w:rFonts w:ascii="宋体" w:hAnsi="宋体" w:hint="eastAsia"/>
          <w:noProof/>
          <w:sz w:val="28"/>
          <w:szCs w:val="28"/>
        </w:rPr>
        <w:t>，加之</w:t>
      </w:r>
      <w:r w:rsidRPr="00682AF8">
        <w:rPr>
          <w:rFonts w:ascii="宋体" w:hAnsi="宋体" w:hint="eastAsia"/>
          <w:noProof/>
          <w:sz w:val="28"/>
          <w:szCs w:val="28"/>
        </w:rPr>
        <w:t>政府着力稳定经济形势</w:t>
      </w:r>
      <w:r w:rsidR="002D1979">
        <w:rPr>
          <w:rFonts w:ascii="宋体" w:hAnsi="宋体" w:hint="eastAsia"/>
          <w:noProof/>
          <w:sz w:val="28"/>
          <w:szCs w:val="28"/>
        </w:rPr>
        <w:t>，</w:t>
      </w:r>
      <w:r w:rsidR="00A52150">
        <w:rPr>
          <w:rFonts w:ascii="宋体" w:hAnsi="宋体" w:hint="eastAsia"/>
          <w:noProof/>
          <w:sz w:val="28"/>
          <w:szCs w:val="28"/>
        </w:rPr>
        <w:t>实施</w:t>
      </w:r>
      <w:r w:rsidR="002D1979">
        <w:rPr>
          <w:rFonts w:ascii="宋体" w:hAnsi="宋体" w:hint="eastAsia"/>
          <w:noProof/>
          <w:sz w:val="28"/>
          <w:szCs w:val="28"/>
        </w:rPr>
        <w:t>积极</w:t>
      </w:r>
      <w:r w:rsidR="00A52150">
        <w:rPr>
          <w:rFonts w:ascii="宋体" w:hAnsi="宋体" w:hint="eastAsia"/>
          <w:noProof/>
          <w:sz w:val="28"/>
          <w:szCs w:val="28"/>
        </w:rPr>
        <w:t>的</w:t>
      </w:r>
      <w:r w:rsidR="002D1979">
        <w:rPr>
          <w:rFonts w:ascii="宋体" w:hAnsi="宋体" w:hint="eastAsia"/>
          <w:noProof/>
          <w:sz w:val="28"/>
          <w:szCs w:val="28"/>
        </w:rPr>
        <w:t>财政政策</w:t>
      </w:r>
      <w:r w:rsidR="00A52150">
        <w:rPr>
          <w:rFonts w:ascii="宋体" w:hAnsi="宋体" w:hint="eastAsia"/>
          <w:noProof/>
          <w:sz w:val="28"/>
          <w:szCs w:val="28"/>
        </w:rPr>
        <w:t>，加快基建投资增速，供需基本面</w:t>
      </w:r>
      <w:r w:rsidR="002D1979">
        <w:rPr>
          <w:rFonts w:ascii="宋体" w:hAnsi="宋体" w:hint="eastAsia"/>
          <w:noProof/>
          <w:sz w:val="28"/>
          <w:szCs w:val="28"/>
        </w:rPr>
        <w:t>向好，市场</w:t>
      </w:r>
      <w:r w:rsidRPr="00682AF8">
        <w:rPr>
          <w:rFonts w:ascii="宋体" w:hAnsi="宋体" w:hint="eastAsia"/>
          <w:noProof/>
          <w:sz w:val="28"/>
          <w:szCs w:val="28"/>
        </w:rPr>
        <w:t>价格进一步回升，9、10月份环比分别上涨2.0%和0.3%。四季度，淡季特征显现，终端需求季节性回落，整体供应仍在增加，市场</w:t>
      </w:r>
      <w:r w:rsidRPr="00682AF8">
        <w:rPr>
          <w:rFonts w:ascii="宋体" w:hAnsi="宋体"/>
          <w:noProof/>
          <w:sz w:val="28"/>
          <w:szCs w:val="28"/>
        </w:rPr>
        <w:t>供需</w:t>
      </w:r>
      <w:r w:rsidRPr="00682AF8">
        <w:rPr>
          <w:rFonts w:ascii="宋体" w:hAnsi="宋体" w:hint="eastAsia"/>
          <w:noProof/>
          <w:sz w:val="28"/>
          <w:szCs w:val="28"/>
        </w:rPr>
        <w:t>有所失衡，</w:t>
      </w:r>
      <w:r w:rsidRPr="00682AF8">
        <w:rPr>
          <w:rFonts w:ascii="宋体" w:hAnsi="宋体"/>
          <w:noProof/>
          <w:sz w:val="28"/>
          <w:szCs w:val="28"/>
        </w:rPr>
        <w:t>供大于求的迹象</w:t>
      </w:r>
      <w:r w:rsidR="00A52150">
        <w:rPr>
          <w:rFonts w:ascii="宋体" w:hAnsi="宋体" w:hint="eastAsia"/>
          <w:noProof/>
          <w:sz w:val="28"/>
          <w:szCs w:val="28"/>
        </w:rPr>
        <w:t>开始显现，库存再次积压</w:t>
      </w:r>
      <w:r w:rsidRPr="00682AF8">
        <w:rPr>
          <w:rFonts w:ascii="宋体" w:hAnsi="宋体" w:hint="eastAsia"/>
          <w:noProof/>
          <w:sz w:val="28"/>
          <w:szCs w:val="28"/>
        </w:rPr>
        <w:t>。</w:t>
      </w:r>
      <w:r w:rsidR="00A52150">
        <w:rPr>
          <w:rFonts w:ascii="宋体" w:hAnsi="宋体" w:hint="eastAsia"/>
          <w:noProof/>
          <w:sz w:val="28"/>
          <w:szCs w:val="28"/>
        </w:rPr>
        <w:t>再加上</w:t>
      </w:r>
      <w:r w:rsidRPr="00682AF8">
        <w:rPr>
          <w:rFonts w:ascii="宋体" w:hAnsi="宋体" w:hint="eastAsia"/>
          <w:noProof/>
          <w:sz w:val="28"/>
          <w:szCs w:val="28"/>
        </w:rPr>
        <w:t>全球经济增长前景不佳、原油大跌等因</w:t>
      </w:r>
      <w:r w:rsidRPr="00682AF8">
        <w:rPr>
          <w:rFonts w:ascii="宋体" w:hAnsi="宋体" w:hint="eastAsia"/>
          <w:noProof/>
          <w:sz w:val="28"/>
          <w:szCs w:val="28"/>
        </w:rPr>
        <w:lastRenderedPageBreak/>
        <w:t>素，造成市场对未来需求的担忧，</w:t>
      </w:r>
      <w:r w:rsidR="00A52150">
        <w:rPr>
          <w:rFonts w:ascii="宋体" w:hAnsi="宋体" w:hint="eastAsia"/>
          <w:noProof/>
          <w:sz w:val="28"/>
          <w:szCs w:val="28"/>
        </w:rPr>
        <w:t>多重因素导致市场</w:t>
      </w:r>
      <w:r w:rsidRPr="00682AF8">
        <w:rPr>
          <w:rFonts w:ascii="宋体" w:hAnsi="宋体" w:hint="eastAsia"/>
          <w:noProof/>
          <w:sz w:val="28"/>
          <w:szCs w:val="28"/>
        </w:rPr>
        <w:t>价格整体下跌，11、12月环比分别下降2.1%和3.0%。</w:t>
      </w:r>
    </w:p>
    <w:p w:rsidR="00682AF8" w:rsidRPr="00682AF8" w:rsidRDefault="00682AF8" w:rsidP="00E4215D">
      <w:pPr>
        <w:spacing w:line="620" w:lineRule="exact"/>
        <w:ind w:leftChars="100" w:left="210" w:firstLineChars="200" w:firstLine="560"/>
        <w:rPr>
          <w:rFonts w:ascii="宋体" w:hAnsi="宋体"/>
          <w:noProof/>
          <w:sz w:val="28"/>
          <w:szCs w:val="28"/>
        </w:rPr>
      </w:pPr>
      <w:r w:rsidRPr="00682AF8">
        <w:rPr>
          <w:rFonts w:ascii="宋体" w:hAnsi="宋体" w:hint="eastAsia"/>
          <w:noProof/>
          <w:sz w:val="28"/>
          <w:szCs w:val="28"/>
        </w:rPr>
        <w:t>从主要品种来看，2018年全年，成品油、钢材、化工产品、原煤、有色金属的累计平均价格较上年同期分别上涨17.7%，8.9%、4.7%、2.5%、1.6%。其中，成品油价格受国际油价影响，涨幅最为显著</w:t>
      </w:r>
      <w:r w:rsidR="00A52150">
        <w:rPr>
          <w:rFonts w:ascii="宋体" w:hAnsi="宋体" w:hint="eastAsia"/>
          <w:noProof/>
          <w:sz w:val="28"/>
          <w:szCs w:val="28"/>
        </w:rPr>
        <w:t>，</w:t>
      </w:r>
      <w:r w:rsidR="002D0825">
        <w:rPr>
          <w:rFonts w:ascii="宋体" w:hAnsi="宋体" w:hint="eastAsia"/>
          <w:noProof/>
          <w:sz w:val="28"/>
          <w:szCs w:val="28"/>
        </w:rPr>
        <w:t>同比上涨</w:t>
      </w:r>
      <w:r w:rsidRPr="00682AF8">
        <w:rPr>
          <w:rFonts w:ascii="宋体" w:hAnsi="宋体" w:hint="eastAsia"/>
          <w:noProof/>
          <w:sz w:val="28"/>
          <w:szCs w:val="28"/>
        </w:rPr>
        <w:t>17.7%，是影响</w:t>
      </w:r>
      <w:r w:rsidR="00AD2657">
        <w:rPr>
          <w:rFonts w:ascii="宋体" w:hAnsi="宋体" w:hint="eastAsia"/>
          <w:noProof/>
          <w:sz w:val="28"/>
          <w:szCs w:val="28"/>
        </w:rPr>
        <w:t>生产资料</w:t>
      </w:r>
      <w:r w:rsidRPr="00682AF8">
        <w:rPr>
          <w:rFonts w:ascii="宋体" w:hAnsi="宋体" w:hint="eastAsia"/>
          <w:noProof/>
          <w:sz w:val="28"/>
          <w:szCs w:val="28"/>
        </w:rPr>
        <w:t>整体价格上涨的重要因素之一。</w:t>
      </w:r>
    </w:p>
    <w:p w:rsidR="009F0DB6" w:rsidRPr="00F94368" w:rsidRDefault="000A7B11" w:rsidP="00E4215D">
      <w:pPr>
        <w:pStyle w:val="2"/>
        <w:spacing w:before="0" w:after="0" w:line="620" w:lineRule="exact"/>
        <w:ind w:firstLineChars="200" w:firstLine="640"/>
        <w:rPr>
          <w:rFonts w:ascii="方正准圆简体" w:eastAsia="方正准圆简体"/>
          <w:b w:val="0"/>
        </w:rPr>
      </w:pPr>
      <w:bookmarkStart w:id="19" w:name="_Toc22821765"/>
      <w:r>
        <w:rPr>
          <w:rFonts w:ascii="方正准圆简体" w:eastAsia="方正准圆简体" w:hint="eastAsia"/>
          <w:b w:val="0"/>
        </w:rPr>
        <w:t>（五</w:t>
      </w:r>
      <w:r w:rsidR="009F0DB6" w:rsidRPr="00F94368">
        <w:rPr>
          <w:rFonts w:ascii="方正准圆简体" w:eastAsia="方正准圆简体" w:hint="eastAsia"/>
          <w:b w:val="0"/>
        </w:rPr>
        <w:t>）</w:t>
      </w:r>
      <w:r w:rsidR="00682AF8" w:rsidRPr="00682AF8">
        <w:rPr>
          <w:rFonts w:ascii="方正准圆简体" w:eastAsia="方正准圆简体" w:hint="eastAsia"/>
          <w:b w:val="0"/>
        </w:rPr>
        <w:t>企业经营状况有所改善</w:t>
      </w:r>
      <w:bookmarkEnd w:id="19"/>
    </w:p>
    <w:p w:rsidR="009C39E7" w:rsidRDefault="00824A0F" w:rsidP="004D03AF">
      <w:pPr>
        <w:spacing w:beforeLines="50" w:before="156" w:line="620" w:lineRule="exact"/>
        <w:ind w:leftChars="100" w:left="210" w:firstLineChars="200" w:firstLine="560"/>
        <w:rPr>
          <w:sz w:val="28"/>
          <w:szCs w:val="28"/>
        </w:rPr>
      </w:pPr>
      <w:bookmarkStart w:id="20" w:name="_Toc304363366"/>
      <w:r w:rsidRPr="00A23E88">
        <w:rPr>
          <w:sz w:val="28"/>
          <w:szCs w:val="28"/>
        </w:rPr>
        <w:t>201</w:t>
      </w:r>
      <w:r>
        <w:rPr>
          <w:rFonts w:hint="eastAsia"/>
          <w:sz w:val="28"/>
          <w:szCs w:val="28"/>
        </w:rPr>
        <w:t>8</w:t>
      </w:r>
      <w:r w:rsidR="00E4215D">
        <w:rPr>
          <w:rFonts w:hint="eastAsia"/>
          <w:sz w:val="28"/>
          <w:szCs w:val="28"/>
        </w:rPr>
        <w:t>年商务部典型生产资料批发企业经营情况统计调查，剔除重复样本和无效样本</w:t>
      </w:r>
      <w:r w:rsidRPr="00A23E88">
        <w:rPr>
          <w:rFonts w:hint="eastAsia"/>
          <w:sz w:val="28"/>
          <w:szCs w:val="28"/>
        </w:rPr>
        <w:t>，合计有效样本共</w:t>
      </w:r>
      <w:r>
        <w:rPr>
          <w:rFonts w:hint="eastAsia"/>
          <w:sz w:val="28"/>
          <w:szCs w:val="28"/>
        </w:rPr>
        <w:t>600</w:t>
      </w:r>
      <w:r w:rsidRPr="00A23E88">
        <w:rPr>
          <w:rFonts w:hint="eastAsia"/>
          <w:sz w:val="28"/>
          <w:szCs w:val="28"/>
        </w:rPr>
        <w:t>个。</w:t>
      </w:r>
      <w:bookmarkEnd w:id="20"/>
      <w:r>
        <w:rPr>
          <w:rFonts w:hint="eastAsia"/>
          <w:sz w:val="28"/>
          <w:szCs w:val="28"/>
        </w:rPr>
        <w:t>从企业经营变化情况来看，</w:t>
      </w:r>
      <w:r>
        <w:rPr>
          <w:rFonts w:hint="eastAsia"/>
          <w:sz w:val="28"/>
          <w:szCs w:val="28"/>
        </w:rPr>
        <w:t>2018</w:t>
      </w:r>
      <w:r>
        <w:rPr>
          <w:rFonts w:hint="eastAsia"/>
          <w:sz w:val="28"/>
          <w:szCs w:val="28"/>
        </w:rPr>
        <w:t>年营业收入明显回升，同比增长</w:t>
      </w:r>
      <w:r>
        <w:rPr>
          <w:rFonts w:hint="eastAsia"/>
          <w:sz w:val="28"/>
          <w:szCs w:val="28"/>
        </w:rPr>
        <w:t>11.1%</w:t>
      </w:r>
      <w:r w:rsidR="00E4215D">
        <w:rPr>
          <w:rFonts w:hint="eastAsia"/>
          <w:sz w:val="28"/>
          <w:szCs w:val="28"/>
        </w:rPr>
        <w:t>。</w:t>
      </w:r>
      <w:r>
        <w:rPr>
          <w:rFonts w:hint="eastAsia"/>
          <w:sz w:val="28"/>
          <w:szCs w:val="28"/>
        </w:rPr>
        <w:t>利润总额也随之</w:t>
      </w:r>
      <w:r w:rsidR="00E4215D">
        <w:rPr>
          <w:rFonts w:hint="eastAsia"/>
          <w:sz w:val="28"/>
          <w:szCs w:val="28"/>
        </w:rPr>
        <w:t>明显回升</w:t>
      </w:r>
      <w:r w:rsidRPr="005F7410">
        <w:rPr>
          <w:rFonts w:hint="eastAsia"/>
          <w:sz w:val="28"/>
          <w:szCs w:val="28"/>
        </w:rPr>
        <w:t>，</w:t>
      </w:r>
      <w:r>
        <w:rPr>
          <w:rFonts w:hint="eastAsia"/>
          <w:sz w:val="28"/>
          <w:szCs w:val="28"/>
        </w:rPr>
        <w:t>同比涨幅达到</w:t>
      </w:r>
      <w:r>
        <w:rPr>
          <w:rFonts w:hint="eastAsia"/>
          <w:sz w:val="28"/>
          <w:szCs w:val="28"/>
        </w:rPr>
        <w:t>14.0%</w:t>
      </w:r>
      <w:r>
        <w:rPr>
          <w:rFonts w:hint="eastAsia"/>
          <w:sz w:val="28"/>
          <w:szCs w:val="28"/>
        </w:rPr>
        <w:t>，</w:t>
      </w:r>
      <w:r w:rsidRPr="005F7410">
        <w:rPr>
          <w:rFonts w:hint="eastAsia"/>
          <w:sz w:val="28"/>
          <w:szCs w:val="28"/>
        </w:rPr>
        <w:t>企业效益</w:t>
      </w:r>
      <w:r w:rsidR="00E4215D">
        <w:rPr>
          <w:rFonts w:hint="eastAsia"/>
          <w:sz w:val="28"/>
          <w:szCs w:val="28"/>
        </w:rPr>
        <w:t>有所</w:t>
      </w:r>
      <w:r w:rsidRPr="005F7410">
        <w:rPr>
          <w:rFonts w:hint="eastAsia"/>
          <w:sz w:val="28"/>
          <w:szCs w:val="28"/>
        </w:rPr>
        <w:t>好转。行业整体销售利润率</w:t>
      </w:r>
      <w:r>
        <w:rPr>
          <w:rFonts w:hint="eastAsia"/>
          <w:sz w:val="28"/>
          <w:szCs w:val="28"/>
        </w:rPr>
        <w:t>和</w:t>
      </w:r>
      <w:r w:rsidRPr="005F7410">
        <w:rPr>
          <w:rFonts w:hint="eastAsia"/>
          <w:sz w:val="28"/>
          <w:szCs w:val="28"/>
        </w:rPr>
        <w:t>资产报酬率</w:t>
      </w:r>
      <w:r w:rsidR="00E4215D">
        <w:rPr>
          <w:rFonts w:hint="eastAsia"/>
          <w:sz w:val="28"/>
          <w:szCs w:val="28"/>
        </w:rPr>
        <w:t>均</w:t>
      </w:r>
      <w:r>
        <w:rPr>
          <w:rFonts w:hint="eastAsia"/>
          <w:sz w:val="28"/>
          <w:szCs w:val="28"/>
        </w:rPr>
        <w:t>高于上</w:t>
      </w:r>
      <w:r w:rsidRPr="005F7410">
        <w:rPr>
          <w:rFonts w:hint="eastAsia"/>
          <w:sz w:val="28"/>
          <w:szCs w:val="28"/>
        </w:rPr>
        <w:t>年同期水平</w:t>
      </w:r>
      <w:r>
        <w:rPr>
          <w:rFonts w:hint="eastAsia"/>
          <w:sz w:val="28"/>
          <w:szCs w:val="28"/>
        </w:rPr>
        <w:t>。</w:t>
      </w:r>
      <w:r w:rsidRPr="00526135">
        <w:rPr>
          <w:rFonts w:hint="eastAsia"/>
          <w:sz w:val="28"/>
          <w:szCs w:val="28"/>
        </w:rPr>
        <w:t>企业</w:t>
      </w:r>
      <w:r>
        <w:rPr>
          <w:rFonts w:hint="eastAsia"/>
          <w:sz w:val="28"/>
          <w:szCs w:val="28"/>
        </w:rPr>
        <w:t>总资产周转率和</w:t>
      </w:r>
      <w:r w:rsidRPr="00442F1C">
        <w:rPr>
          <w:rFonts w:hint="eastAsia"/>
          <w:sz w:val="28"/>
          <w:szCs w:val="28"/>
        </w:rPr>
        <w:t>流动资产周转率</w:t>
      </w:r>
      <w:r w:rsidR="00E4215D">
        <w:rPr>
          <w:rFonts w:hint="eastAsia"/>
          <w:sz w:val="28"/>
          <w:szCs w:val="28"/>
        </w:rPr>
        <w:t>也有所</w:t>
      </w:r>
      <w:r>
        <w:rPr>
          <w:rFonts w:hint="eastAsia"/>
          <w:sz w:val="28"/>
          <w:szCs w:val="28"/>
        </w:rPr>
        <w:t>提高。企业员工人数较去年同期有所下降，但平均劳动效率反而有所提高。值得注意的是，行业总体资产负债率和费用水平仍呈上升趋势</w:t>
      </w:r>
      <w:r w:rsidRPr="00CD33B8">
        <w:rPr>
          <w:rFonts w:hint="eastAsia"/>
          <w:sz w:val="28"/>
          <w:szCs w:val="28"/>
        </w:rPr>
        <w:t>。</w:t>
      </w:r>
    </w:p>
    <w:p w:rsidR="00824A0F" w:rsidRDefault="00824A0F" w:rsidP="00E4215D">
      <w:pPr>
        <w:spacing w:line="242" w:lineRule="auto"/>
        <w:jc w:val="center"/>
        <w:rPr>
          <w:rFonts w:ascii="方正黑体简体" w:eastAsia="方正黑体简体"/>
          <w:b/>
        </w:rPr>
      </w:pPr>
      <w:bookmarkStart w:id="21" w:name="_Toc426377626"/>
      <w:bookmarkStart w:id="22" w:name="_Toc490211290"/>
      <w:bookmarkStart w:id="23" w:name="_Toc490211530"/>
      <w:bookmarkStart w:id="24" w:name="_Toc318442669"/>
      <w:bookmarkStart w:id="25" w:name="_Toc319582865"/>
      <w:bookmarkStart w:id="26" w:name="_Toc304363369"/>
      <w:bookmarkEnd w:id="8"/>
      <w:r>
        <w:rPr>
          <w:rFonts w:ascii="方正黑体简体" w:eastAsia="方正黑体简体" w:hint="eastAsia"/>
          <w:b/>
        </w:rPr>
        <w:t xml:space="preserve">表1  </w:t>
      </w:r>
      <w:r>
        <w:rPr>
          <w:rFonts w:ascii="方正黑体简体" w:eastAsia="方正黑体简体"/>
          <w:b/>
        </w:rPr>
        <w:t>201</w:t>
      </w:r>
      <w:r>
        <w:rPr>
          <w:rFonts w:ascii="方正黑体简体" w:eastAsia="方正黑体简体" w:hint="eastAsia"/>
          <w:b/>
        </w:rPr>
        <w:t>8</w:t>
      </w:r>
      <w:r w:rsidRPr="007D120B">
        <w:rPr>
          <w:rFonts w:ascii="方正黑体简体" w:eastAsia="方正黑体简体" w:hint="eastAsia"/>
          <w:b/>
        </w:rPr>
        <w:t>年典型生产资料流通企业经营情况表（</w:t>
      </w:r>
      <w:r>
        <w:rPr>
          <w:rFonts w:ascii="方正黑体简体" w:eastAsia="方正黑体简体" w:hint="eastAsia"/>
          <w:b/>
        </w:rPr>
        <w:t>600</w:t>
      </w:r>
      <w:r w:rsidRPr="007D120B">
        <w:rPr>
          <w:rFonts w:ascii="方正黑体简体" w:eastAsia="方正黑体简体" w:hint="eastAsia"/>
          <w:b/>
        </w:rPr>
        <w:t>家单位汇总）</w:t>
      </w:r>
    </w:p>
    <w:tbl>
      <w:tblPr>
        <w:tblW w:w="5000" w:type="pct"/>
        <w:jc w:val="center"/>
        <w:tblLook w:val="0000" w:firstRow="0" w:lastRow="0" w:firstColumn="0" w:lastColumn="0" w:noHBand="0" w:noVBand="0"/>
      </w:tblPr>
      <w:tblGrid>
        <w:gridCol w:w="3396"/>
        <w:gridCol w:w="1414"/>
        <w:gridCol w:w="1413"/>
        <w:gridCol w:w="1413"/>
        <w:gridCol w:w="1651"/>
      </w:tblGrid>
      <w:tr w:rsidR="00824A0F" w:rsidRPr="00AB23A1" w:rsidTr="00207AF9">
        <w:trPr>
          <w:trHeight w:val="340"/>
          <w:jc w:val="center"/>
        </w:trPr>
        <w:tc>
          <w:tcPr>
            <w:tcW w:w="4111" w:type="pct"/>
            <w:gridSpan w:val="4"/>
            <w:tcBorders>
              <w:top w:val="nil"/>
              <w:left w:val="nil"/>
              <w:bottom w:val="single" w:sz="8" w:space="0" w:color="auto"/>
              <w:right w:val="nil"/>
            </w:tcBorders>
            <w:shd w:val="clear" w:color="auto" w:fill="auto"/>
            <w:noWrap/>
            <w:vAlign w:val="center"/>
          </w:tcPr>
          <w:p w:rsidR="00824A0F" w:rsidRPr="00AB23A1" w:rsidRDefault="00824A0F" w:rsidP="00207AF9">
            <w:pPr>
              <w:jc w:val="center"/>
              <w:rPr>
                <w:rFonts w:ascii="黑体" w:eastAsia="黑体" w:hAnsi="黑体"/>
                <w:b/>
                <w:bCs/>
                <w:sz w:val="22"/>
                <w:szCs w:val="22"/>
              </w:rPr>
            </w:pPr>
          </w:p>
        </w:tc>
        <w:tc>
          <w:tcPr>
            <w:tcW w:w="889" w:type="pct"/>
            <w:tcBorders>
              <w:top w:val="nil"/>
              <w:left w:val="nil"/>
              <w:bottom w:val="nil"/>
              <w:right w:val="nil"/>
            </w:tcBorders>
            <w:shd w:val="clear" w:color="auto" w:fill="auto"/>
            <w:noWrap/>
            <w:vAlign w:val="center"/>
          </w:tcPr>
          <w:p w:rsidR="00824A0F" w:rsidRPr="00AB23A1" w:rsidRDefault="00824A0F" w:rsidP="00207AF9">
            <w:pPr>
              <w:rPr>
                <w:rFonts w:ascii="黑体" w:eastAsia="黑体" w:hAnsi="黑体"/>
                <w:b/>
                <w:bCs/>
              </w:rPr>
            </w:pPr>
            <w:r w:rsidRPr="00AB23A1">
              <w:rPr>
                <w:rFonts w:ascii="黑体" w:eastAsia="黑体" w:hAnsi="黑体" w:hint="eastAsia"/>
                <w:b/>
                <w:bCs/>
              </w:rPr>
              <w:t>单位：万元</w:t>
            </w:r>
          </w:p>
        </w:tc>
      </w:tr>
      <w:tr w:rsidR="00824A0F" w:rsidRPr="00AB23A1" w:rsidTr="00207AF9">
        <w:trPr>
          <w:trHeight w:val="340"/>
          <w:jc w:val="center"/>
        </w:trPr>
        <w:tc>
          <w:tcPr>
            <w:tcW w:w="1828" w:type="pct"/>
            <w:tcBorders>
              <w:top w:val="single" w:sz="8" w:space="0" w:color="auto"/>
              <w:left w:val="nil"/>
              <w:bottom w:val="single" w:sz="8" w:space="0" w:color="auto"/>
              <w:right w:val="single" w:sz="4" w:space="0" w:color="auto"/>
            </w:tcBorders>
            <w:shd w:val="clear" w:color="auto" w:fill="auto"/>
            <w:noWrap/>
            <w:vAlign w:val="center"/>
          </w:tcPr>
          <w:p w:rsidR="00824A0F" w:rsidRPr="00AB23A1" w:rsidRDefault="00824A0F" w:rsidP="00207AF9">
            <w:pPr>
              <w:jc w:val="center"/>
              <w:rPr>
                <w:rFonts w:ascii="黑体" w:eastAsia="黑体" w:hAnsi="黑体"/>
                <w:b/>
                <w:bCs/>
                <w:sz w:val="22"/>
                <w:szCs w:val="22"/>
              </w:rPr>
            </w:pPr>
            <w:r w:rsidRPr="00AB23A1">
              <w:rPr>
                <w:rFonts w:ascii="黑体" w:eastAsia="黑体" w:hAnsi="黑体" w:hint="eastAsia"/>
                <w:b/>
                <w:bCs/>
                <w:sz w:val="22"/>
                <w:szCs w:val="22"/>
              </w:rPr>
              <w:t>指标名称</w:t>
            </w:r>
          </w:p>
        </w:tc>
        <w:tc>
          <w:tcPr>
            <w:tcW w:w="761" w:type="pct"/>
            <w:tcBorders>
              <w:top w:val="single" w:sz="8" w:space="0" w:color="auto"/>
              <w:left w:val="nil"/>
              <w:bottom w:val="single" w:sz="8" w:space="0" w:color="auto"/>
              <w:right w:val="single" w:sz="4" w:space="0" w:color="auto"/>
            </w:tcBorders>
            <w:shd w:val="clear" w:color="auto" w:fill="auto"/>
            <w:noWrap/>
            <w:vAlign w:val="center"/>
          </w:tcPr>
          <w:p w:rsidR="00824A0F" w:rsidRPr="00AB23A1" w:rsidRDefault="00824A0F" w:rsidP="00207AF9">
            <w:pPr>
              <w:jc w:val="center"/>
              <w:rPr>
                <w:rFonts w:ascii="黑体" w:eastAsia="黑体" w:hAnsi="黑体"/>
                <w:b/>
                <w:bCs/>
                <w:sz w:val="22"/>
                <w:szCs w:val="22"/>
              </w:rPr>
            </w:pPr>
            <w:r w:rsidRPr="00AB23A1">
              <w:rPr>
                <w:rFonts w:ascii="黑体" w:eastAsia="黑体" w:hAnsi="黑体" w:hint="eastAsia"/>
                <w:b/>
                <w:bCs/>
                <w:sz w:val="22"/>
                <w:szCs w:val="22"/>
              </w:rPr>
              <w:t>本期累计</w:t>
            </w:r>
          </w:p>
        </w:tc>
        <w:tc>
          <w:tcPr>
            <w:tcW w:w="761" w:type="pct"/>
            <w:tcBorders>
              <w:top w:val="single" w:sz="8" w:space="0" w:color="auto"/>
              <w:left w:val="nil"/>
              <w:bottom w:val="single" w:sz="8" w:space="0" w:color="auto"/>
              <w:right w:val="single" w:sz="4" w:space="0" w:color="auto"/>
            </w:tcBorders>
            <w:shd w:val="clear" w:color="auto" w:fill="auto"/>
            <w:noWrap/>
            <w:vAlign w:val="center"/>
          </w:tcPr>
          <w:p w:rsidR="00824A0F" w:rsidRPr="00AB23A1" w:rsidRDefault="00824A0F" w:rsidP="00207AF9">
            <w:pPr>
              <w:jc w:val="center"/>
              <w:rPr>
                <w:rFonts w:ascii="黑体" w:eastAsia="黑体" w:hAnsi="黑体"/>
                <w:b/>
                <w:bCs/>
                <w:sz w:val="22"/>
                <w:szCs w:val="22"/>
              </w:rPr>
            </w:pPr>
            <w:r w:rsidRPr="00AB23A1">
              <w:rPr>
                <w:rFonts w:ascii="黑体" w:eastAsia="黑体" w:hAnsi="黑体" w:hint="eastAsia"/>
                <w:b/>
                <w:bCs/>
                <w:sz w:val="22"/>
                <w:szCs w:val="22"/>
              </w:rPr>
              <w:t>去年同期</w:t>
            </w:r>
          </w:p>
        </w:tc>
        <w:tc>
          <w:tcPr>
            <w:tcW w:w="761" w:type="pct"/>
            <w:tcBorders>
              <w:top w:val="single" w:sz="8" w:space="0" w:color="auto"/>
              <w:left w:val="nil"/>
              <w:bottom w:val="single" w:sz="8" w:space="0" w:color="auto"/>
              <w:right w:val="single" w:sz="4" w:space="0" w:color="auto"/>
            </w:tcBorders>
            <w:shd w:val="clear" w:color="auto" w:fill="auto"/>
            <w:noWrap/>
            <w:vAlign w:val="center"/>
          </w:tcPr>
          <w:p w:rsidR="00824A0F" w:rsidRPr="00AB23A1" w:rsidRDefault="00824A0F" w:rsidP="00207AF9">
            <w:pPr>
              <w:jc w:val="center"/>
              <w:rPr>
                <w:rFonts w:ascii="黑体" w:eastAsia="黑体" w:hAnsi="黑体"/>
                <w:b/>
                <w:bCs/>
                <w:sz w:val="22"/>
                <w:szCs w:val="22"/>
              </w:rPr>
            </w:pPr>
            <w:r w:rsidRPr="00AB23A1">
              <w:rPr>
                <w:rFonts w:ascii="黑体" w:eastAsia="黑体" w:hAnsi="黑体" w:hint="eastAsia"/>
                <w:b/>
                <w:bCs/>
                <w:sz w:val="22"/>
                <w:szCs w:val="22"/>
              </w:rPr>
              <w:t>同比增减</w:t>
            </w:r>
          </w:p>
        </w:tc>
        <w:tc>
          <w:tcPr>
            <w:tcW w:w="889" w:type="pct"/>
            <w:tcBorders>
              <w:top w:val="single" w:sz="8" w:space="0" w:color="auto"/>
              <w:left w:val="nil"/>
              <w:bottom w:val="single" w:sz="8" w:space="0" w:color="auto"/>
              <w:right w:val="nil"/>
            </w:tcBorders>
            <w:shd w:val="clear" w:color="auto" w:fill="auto"/>
            <w:noWrap/>
            <w:vAlign w:val="center"/>
          </w:tcPr>
          <w:p w:rsidR="00824A0F" w:rsidRPr="00AB23A1" w:rsidRDefault="00824A0F" w:rsidP="00207AF9">
            <w:pPr>
              <w:jc w:val="center"/>
              <w:rPr>
                <w:rFonts w:ascii="黑体" w:eastAsia="黑体" w:hAnsi="黑体"/>
                <w:b/>
                <w:bCs/>
                <w:sz w:val="22"/>
                <w:szCs w:val="22"/>
              </w:rPr>
            </w:pPr>
            <w:r w:rsidRPr="00AB23A1">
              <w:rPr>
                <w:rFonts w:ascii="黑体" w:eastAsia="黑体" w:hAnsi="黑体" w:hint="eastAsia"/>
                <w:b/>
                <w:bCs/>
                <w:sz w:val="22"/>
                <w:szCs w:val="22"/>
              </w:rPr>
              <w:t xml:space="preserve">同比增减％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营业收入</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252109594</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227000461</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25109133</w:t>
            </w:r>
          </w:p>
        </w:tc>
        <w:tc>
          <w:tcPr>
            <w:tcW w:w="889" w:type="pct"/>
            <w:tcBorders>
              <w:top w:val="single" w:sz="4" w:space="0" w:color="auto"/>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11.1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三项费用合计</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8834766</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7828646</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1006120</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12.9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利润总额</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4850611</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4253356</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597255</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14.0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应交税费</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4120157</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3896037</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224120</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5.8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资产总计</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182449372</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166734546</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15714826</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9.4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其中：流动资产合计</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114747751</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105685766</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9061985</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8.6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其中：固定资产合计</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34373323</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27224239</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7149084</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26.3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负债合计</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135035717</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122928699</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12107018</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9.8 </w:t>
            </w:r>
          </w:p>
        </w:tc>
      </w:tr>
      <w:tr w:rsidR="00824A0F" w:rsidRPr="00AB23A1" w:rsidTr="00207AF9">
        <w:trPr>
          <w:trHeight w:val="340"/>
          <w:jc w:val="center"/>
        </w:trPr>
        <w:tc>
          <w:tcPr>
            <w:tcW w:w="1828" w:type="pct"/>
            <w:tcBorders>
              <w:top w:val="nil"/>
              <w:left w:val="nil"/>
              <w:bottom w:val="single" w:sz="4"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应付职工薪酬</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3487627</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3387337</w:t>
            </w:r>
          </w:p>
        </w:tc>
        <w:tc>
          <w:tcPr>
            <w:tcW w:w="761" w:type="pct"/>
            <w:tcBorders>
              <w:top w:val="nil"/>
              <w:left w:val="nil"/>
              <w:bottom w:val="single" w:sz="4"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100291</w:t>
            </w:r>
          </w:p>
        </w:tc>
        <w:tc>
          <w:tcPr>
            <w:tcW w:w="889" w:type="pct"/>
            <w:tcBorders>
              <w:top w:val="nil"/>
              <w:left w:val="nil"/>
              <w:bottom w:val="single" w:sz="4"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3.0 </w:t>
            </w:r>
          </w:p>
        </w:tc>
      </w:tr>
      <w:tr w:rsidR="00824A0F" w:rsidRPr="00AB23A1" w:rsidTr="00207AF9">
        <w:trPr>
          <w:trHeight w:val="340"/>
          <w:jc w:val="center"/>
        </w:trPr>
        <w:tc>
          <w:tcPr>
            <w:tcW w:w="1828" w:type="pct"/>
            <w:tcBorders>
              <w:top w:val="nil"/>
              <w:left w:val="nil"/>
              <w:bottom w:val="single" w:sz="8" w:space="0" w:color="auto"/>
              <w:right w:val="single" w:sz="4" w:space="0" w:color="auto"/>
            </w:tcBorders>
            <w:shd w:val="clear" w:color="auto" w:fill="auto"/>
            <w:noWrap/>
            <w:vAlign w:val="center"/>
          </w:tcPr>
          <w:p w:rsidR="00824A0F" w:rsidRPr="00AB23A1" w:rsidRDefault="00824A0F" w:rsidP="00207AF9">
            <w:pPr>
              <w:rPr>
                <w:sz w:val="22"/>
                <w:szCs w:val="22"/>
              </w:rPr>
            </w:pPr>
            <w:r w:rsidRPr="00AB23A1">
              <w:rPr>
                <w:rFonts w:hint="eastAsia"/>
                <w:sz w:val="22"/>
                <w:szCs w:val="22"/>
              </w:rPr>
              <w:t>年末从业人员人数（人）</w:t>
            </w:r>
          </w:p>
        </w:tc>
        <w:tc>
          <w:tcPr>
            <w:tcW w:w="761" w:type="pct"/>
            <w:tcBorders>
              <w:top w:val="nil"/>
              <w:left w:val="nil"/>
              <w:bottom w:val="single" w:sz="8"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300165</w:t>
            </w:r>
          </w:p>
        </w:tc>
        <w:tc>
          <w:tcPr>
            <w:tcW w:w="761" w:type="pct"/>
            <w:tcBorders>
              <w:top w:val="nil"/>
              <w:left w:val="nil"/>
              <w:bottom w:val="single" w:sz="8"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322752</w:t>
            </w:r>
          </w:p>
        </w:tc>
        <w:tc>
          <w:tcPr>
            <w:tcW w:w="761" w:type="pct"/>
            <w:tcBorders>
              <w:top w:val="nil"/>
              <w:left w:val="nil"/>
              <w:bottom w:val="single" w:sz="8" w:space="0" w:color="auto"/>
              <w:right w:val="single" w:sz="4" w:space="0" w:color="auto"/>
            </w:tcBorders>
            <w:shd w:val="clear" w:color="auto" w:fill="auto"/>
            <w:noWrap/>
            <w:vAlign w:val="center"/>
          </w:tcPr>
          <w:p w:rsidR="00824A0F" w:rsidRPr="00C3099E" w:rsidRDefault="00824A0F" w:rsidP="00207AF9">
            <w:pPr>
              <w:jc w:val="right"/>
              <w:rPr>
                <w:rFonts w:asciiTheme="minorEastAsia" w:eastAsiaTheme="minorEastAsia" w:hAnsiTheme="minorEastAsia"/>
                <w:sz w:val="22"/>
                <w:szCs w:val="22"/>
              </w:rPr>
            </w:pPr>
            <w:r w:rsidRPr="00C3099E">
              <w:rPr>
                <w:rFonts w:asciiTheme="minorEastAsia" w:eastAsiaTheme="minorEastAsia" w:hAnsiTheme="minorEastAsia" w:hint="eastAsia"/>
                <w:sz w:val="22"/>
                <w:szCs w:val="22"/>
              </w:rPr>
              <w:t>-22587</w:t>
            </w:r>
          </w:p>
        </w:tc>
        <w:tc>
          <w:tcPr>
            <w:tcW w:w="889" w:type="pct"/>
            <w:tcBorders>
              <w:top w:val="nil"/>
              <w:left w:val="nil"/>
              <w:bottom w:val="single" w:sz="8" w:space="0" w:color="auto"/>
              <w:right w:val="nil"/>
            </w:tcBorders>
            <w:shd w:val="clear" w:color="auto" w:fill="auto"/>
            <w:noWrap/>
            <w:vAlign w:val="center"/>
          </w:tcPr>
          <w:p w:rsidR="00824A0F" w:rsidRPr="00824A0F" w:rsidRDefault="00824A0F" w:rsidP="00207AF9">
            <w:pPr>
              <w:jc w:val="right"/>
              <w:rPr>
                <w:rFonts w:asciiTheme="minorEastAsia" w:eastAsiaTheme="minorEastAsia" w:hAnsiTheme="minorEastAsia"/>
                <w:sz w:val="22"/>
                <w:szCs w:val="22"/>
              </w:rPr>
            </w:pPr>
            <w:r w:rsidRPr="00824A0F">
              <w:rPr>
                <w:rFonts w:asciiTheme="minorEastAsia" w:eastAsiaTheme="minorEastAsia" w:hAnsiTheme="minorEastAsia" w:hint="eastAsia"/>
                <w:sz w:val="22"/>
                <w:szCs w:val="22"/>
              </w:rPr>
              <w:t xml:space="preserve">-7.0 </w:t>
            </w:r>
          </w:p>
        </w:tc>
      </w:tr>
    </w:tbl>
    <w:p w:rsidR="00D14438" w:rsidRDefault="004B7900" w:rsidP="004D03AF">
      <w:pPr>
        <w:spacing w:beforeLines="50" w:before="156" w:line="600" w:lineRule="exact"/>
        <w:ind w:leftChars="100" w:left="210" w:firstLineChars="200" w:firstLine="562"/>
        <w:rPr>
          <w:rFonts w:ascii="宋体" w:hAnsi="宋体"/>
          <w:b/>
          <w:sz w:val="28"/>
          <w:szCs w:val="28"/>
        </w:rPr>
      </w:pPr>
      <w:r>
        <w:rPr>
          <w:rFonts w:ascii="宋体" w:hAnsi="宋体" w:hint="eastAsia"/>
          <w:b/>
          <w:bCs/>
          <w:sz w:val="28"/>
          <w:szCs w:val="28"/>
        </w:rPr>
        <w:lastRenderedPageBreak/>
        <w:t>1</w:t>
      </w:r>
      <w:r w:rsidR="008078FA" w:rsidRPr="008078FA">
        <w:rPr>
          <w:rFonts w:ascii="宋体" w:hAnsi="宋体" w:hint="eastAsia"/>
          <w:b/>
          <w:bCs/>
          <w:sz w:val="28"/>
          <w:szCs w:val="28"/>
        </w:rPr>
        <w:t>、</w:t>
      </w:r>
      <w:bookmarkEnd w:id="21"/>
      <w:bookmarkEnd w:id="22"/>
      <w:bookmarkEnd w:id="23"/>
      <w:r w:rsidR="002B0539">
        <w:rPr>
          <w:rFonts w:hint="eastAsia"/>
          <w:b/>
          <w:bCs/>
          <w:sz w:val="28"/>
          <w:szCs w:val="28"/>
        </w:rPr>
        <w:t>重点生产资料企业营业收入</w:t>
      </w:r>
      <w:r w:rsidR="002B0539" w:rsidRPr="008078FA">
        <w:rPr>
          <w:rFonts w:hint="eastAsia"/>
          <w:b/>
          <w:bCs/>
          <w:sz w:val="28"/>
          <w:szCs w:val="28"/>
        </w:rPr>
        <w:t>明显回升</w:t>
      </w:r>
    </w:p>
    <w:p w:rsidR="002B0539" w:rsidRPr="002B0539" w:rsidRDefault="002B0539" w:rsidP="0028398C">
      <w:pPr>
        <w:spacing w:line="600" w:lineRule="exact"/>
        <w:ind w:leftChars="100" w:left="210" w:firstLineChars="200" w:firstLine="560"/>
        <w:rPr>
          <w:rFonts w:ascii="宋体" w:hAnsi="宋体"/>
          <w:sz w:val="28"/>
          <w:szCs w:val="28"/>
        </w:rPr>
      </w:pPr>
      <w:bookmarkStart w:id="27" w:name="_Toc426377628"/>
      <w:bookmarkStart w:id="28" w:name="_Toc490211292"/>
      <w:bookmarkStart w:id="29" w:name="_Toc490211532"/>
      <w:r w:rsidRPr="002B0539">
        <w:rPr>
          <w:rFonts w:ascii="宋体" w:hAnsi="宋体" w:hint="eastAsia"/>
          <w:sz w:val="28"/>
          <w:szCs w:val="28"/>
        </w:rPr>
        <w:t>据</w:t>
      </w:r>
      <w:r w:rsidRPr="002B0539">
        <w:rPr>
          <w:rFonts w:ascii="宋体" w:hAnsi="宋体"/>
          <w:sz w:val="28"/>
          <w:szCs w:val="28"/>
        </w:rPr>
        <w:t>201</w:t>
      </w:r>
      <w:r w:rsidRPr="002B0539">
        <w:rPr>
          <w:rFonts w:ascii="宋体" w:hAnsi="宋体" w:hint="eastAsia"/>
          <w:sz w:val="28"/>
          <w:szCs w:val="28"/>
        </w:rPr>
        <w:t>8年商务部典型生产资料批发企业经营情况统计调查显示，600家企业实现营业收入25211亿元，比上年增加2511亿元，增长11.1%。</w:t>
      </w:r>
    </w:p>
    <w:p w:rsidR="002B0539" w:rsidRDefault="002B0539" w:rsidP="0028398C">
      <w:pPr>
        <w:spacing w:line="600" w:lineRule="exact"/>
        <w:ind w:leftChars="100" w:left="210" w:firstLineChars="200" w:firstLine="560"/>
        <w:rPr>
          <w:rFonts w:ascii="宋体" w:hAnsi="宋体"/>
          <w:sz w:val="28"/>
          <w:szCs w:val="28"/>
        </w:rPr>
      </w:pPr>
      <w:r w:rsidRPr="002B0539">
        <w:rPr>
          <w:rFonts w:ascii="宋体" w:hAnsi="宋体" w:hint="eastAsia"/>
          <w:sz w:val="28"/>
          <w:szCs w:val="28"/>
        </w:rPr>
        <w:t>从区域结构看，四大区域2018年销售额均呈增长趋势，东北地区营业收入涨幅最为显著，高达26.1%，其次是东部地区，中部地区和西部地区虽然涨幅低于其他两个区域，但其涨幅也分别达到了9.8%和8.1%。整体来看，2018年各区域企业营业收入都有明显上涨。特别是东北地区，虽然经济仍有下行压力，但在党中央、国务院东北老工业基地振兴战略的重大决策的支持下，一些积极因素和发展动力正在积聚。</w:t>
      </w:r>
    </w:p>
    <w:p w:rsidR="00262AFF" w:rsidRDefault="00262AFF" w:rsidP="00262AFF">
      <w:pPr>
        <w:spacing w:line="500" w:lineRule="exact"/>
        <w:ind w:leftChars="100" w:left="210" w:firstLineChars="200" w:firstLine="560"/>
        <w:jc w:val="center"/>
        <w:rPr>
          <w:rFonts w:ascii="宋体" w:hAnsi="宋体"/>
          <w:sz w:val="28"/>
          <w:szCs w:val="28"/>
        </w:rPr>
      </w:pPr>
      <w:r>
        <w:rPr>
          <w:rFonts w:ascii="宋体" w:hAnsi="宋体" w:hint="eastAsia"/>
          <w:noProof/>
          <w:sz w:val="28"/>
          <w:szCs w:val="28"/>
        </w:rPr>
        <w:drawing>
          <wp:anchor distT="0" distB="0" distL="114300" distR="114300" simplePos="0" relativeHeight="251697152" behindDoc="0" locked="0" layoutInCell="1" allowOverlap="1">
            <wp:simplePos x="0" y="0"/>
            <wp:positionH relativeFrom="column">
              <wp:posOffset>673100</wp:posOffset>
            </wp:positionH>
            <wp:positionV relativeFrom="paragraph">
              <wp:posOffset>235585</wp:posOffset>
            </wp:positionV>
            <wp:extent cx="4370070" cy="262890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370070" cy="2628900"/>
                    </a:xfrm>
                    <a:prstGeom prst="rect">
                      <a:avLst/>
                    </a:prstGeom>
                    <a:noFill/>
                    <a:ln w="9525">
                      <a:noFill/>
                      <a:miter lim="800000"/>
                      <a:headEnd/>
                      <a:tailEnd/>
                    </a:ln>
                  </pic:spPr>
                </pic:pic>
              </a:graphicData>
            </a:graphic>
          </wp:anchor>
        </w:drawing>
      </w: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Default="00262AFF" w:rsidP="00262AFF">
      <w:pPr>
        <w:spacing w:line="500" w:lineRule="exact"/>
        <w:ind w:leftChars="100" w:left="210" w:firstLineChars="200" w:firstLine="560"/>
        <w:jc w:val="center"/>
        <w:rPr>
          <w:rFonts w:ascii="宋体" w:hAnsi="宋体"/>
          <w:sz w:val="28"/>
          <w:szCs w:val="28"/>
        </w:rPr>
      </w:pPr>
    </w:p>
    <w:p w:rsidR="00262AFF" w:rsidRPr="00262AFF" w:rsidRDefault="00262AFF" w:rsidP="004D03AF">
      <w:pPr>
        <w:pStyle w:val="af0"/>
        <w:spacing w:beforeLines="50" w:before="156" w:line="242" w:lineRule="auto"/>
        <w:rPr>
          <w:rFonts w:ascii="方正黑体简体" w:eastAsia="方正黑体简体" w:hAnsi="宋体"/>
          <w:sz w:val="24"/>
          <w:szCs w:val="24"/>
        </w:rPr>
      </w:pPr>
      <w:r w:rsidRPr="00F94368">
        <w:rPr>
          <w:rFonts w:ascii="方正黑体简体" w:eastAsia="方正黑体简体" w:hAnsi="宋体" w:hint="eastAsia"/>
          <w:sz w:val="24"/>
          <w:szCs w:val="24"/>
        </w:rPr>
        <w:t>图</w:t>
      </w:r>
      <w:r>
        <w:rPr>
          <w:rFonts w:ascii="方正黑体简体" w:eastAsia="方正黑体简体" w:hAnsi="宋体" w:hint="eastAsia"/>
          <w:sz w:val="24"/>
          <w:szCs w:val="24"/>
        </w:rPr>
        <w:t>6</w:t>
      </w:r>
      <w:r w:rsidR="00EA2B01">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Pr>
          <w:rFonts w:ascii="方正黑体简体" w:eastAsia="方正黑体简体" w:hAnsi="宋体" w:hint="eastAsia"/>
          <w:sz w:val="24"/>
          <w:szCs w:val="24"/>
        </w:rPr>
        <w:t>8年</w:t>
      </w:r>
      <w:r w:rsidR="008C1709" w:rsidRPr="008C1709">
        <w:rPr>
          <w:rFonts w:ascii="方正黑体简体" w:eastAsia="方正黑体简体" w:hAnsi="宋体" w:hint="eastAsia"/>
          <w:sz w:val="24"/>
          <w:szCs w:val="24"/>
        </w:rPr>
        <w:t>典型生产资料批发企业</w:t>
      </w:r>
      <w:r w:rsidR="008C1709">
        <w:rPr>
          <w:rFonts w:ascii="方正黑体简体" w:eastAsia="方正黑体简体" w:hAnsi="宋体" w:hint="eastAsia"/>
          <w:sz w:val="24"/>
          <w:szCs w:val="24"/>
        </w:rPr>
        <w:t>营业收入分区域占比情况</w:t>
      </w:r>
    </w:p>
    <w:p w:rsidR="002B0539" w:rsidRPr="002B0539" w:rsidRDefault="002B0539" w:rsidP="004D03AF">
      <w:pPr>
        <w:spacing w:beforeLines="50" w:before="156" w:line="600" w:lineRule="exact"/>
        <w:ind w:leftChars="100" w:left="210" w:firstLineChars="200" w:firstLine="562"/>
        <w:rPr>
          <w:rFonts w:ascii="宋体" w:hAnsi="宋体"/>
          <w:b/>
          <w:bCs/>
          <w:sz w:val="28"/>
          <w:szCs w:val="28"/>
        </w:rPr>
      </w:pPr>
      <w:r w:rsidRPr="002B0539">
        <w:rPr>
          <w:rFonts w:ascii="宋体" w:hAnsi="宋体" w:hint="eastAsia"/>
          <w:b/>
          <w:bCs/>
          <w:sz w:val="28"/>
          <w:szCs w:val="28"/>
        </w:rPr>
        <w:t>2、利润总额</w:t>
      </w:r>
      <w:r w:rsidR="0073628B">
        <w:rPr>
          <w:rFonts w:ascii="宋体" w:hAnsi="宋体" w:hint="eastAsia"/>
          <w:b/>
          <w:bCs/>
          <w:sz w:val="28"/>
          <w:szCs w:val="28"/>
        </w:rPr>
        <w:t>明显增长</w:t>
      </w:r>
    </w:p>
    <w:p w:rsidR="002B0539" w:rsidRPr="002B0539" w:rsidRDefault="002B0539" w:rsidP="0028398C">
      <w:pPr>
        <w:spacing w:line="600" w:lineRule="exact"/>
        <w:ind w:leftChars="100" w:left="210" w:firstLineChars="200" w:firstLine="560"/>
        <w:rPr>
          <w:rFonts w:ascii="宋体" w:hAnsi="宋体"/>
          <w:sz w:val="28"/>
          <w:szCs w:val="28"/>
        </w:rPr>
      </w:pPr>
      <w:r w:rsidRPr="002B0539">
        <w:rPr>
          <w:rFonts w:ascii="宋体" w:hAnsi="宋体" w:hint="eastAsia"/>
          <w:sz w:val="28"/>
          <w:szCs w:val="28"/>
        </w:rPr>
        <w:t>根据商务部典型生产资料批发企业经营情况统计调查显示，</w:t>
      </w:r>
      <w:r w:rsidRPr="002B0539">
        <w:rPr>
          <w:rFonts w:ascii="宋体" w:hAnsi="宋体"/>
          <w:sz w:val="28"/>
          <w:szCs w:val="28"/>
        </w:rPr>
        <w:t>201</w:t>
      </w:r>
      <w:r w:rsidRPr="002B0539">
        <w:rPr>
          <w:rFonts w:ascii="宋体" w:hAnsi="宋体" w:hint="eastAsia"/>
          <w:sz w:val="28"/>
          <w:szCs w:val="28"/>
        </w:rPr>
        <w:t>8年</w:t>
      </w:r>
      <w:r w:rsidR="0028398C">
        <w:rPr>
          <w:rFonts w:ascii="宋体" w:hAnsi="宋体" w:hint="eastAsia"/>
          <w:sz w:val="28"/>
          <w:szCs w:val="28"/>
        </w:rPr>
        <w:t>，</w:t>
      </w:r>
      <w:r w:rsidRPr="002B0539">
        <w:rPr>
          <w:rFonts w:ascii="宋体" w:hAnsi="宋体" w:hint="eastAsia"/>
          <w:sz w:val="28"/>
          <w:szCs w:val="28"/>
        </w:rPr>
        <w:t>600家企业利润总额为485亿元，比</w:t>
      </w:r>
      <w:r w:rsidRPr="002B0539">
        <w:rPr>
          <w:rFonts w:ascii="宋体" w:hAnsi="宋体"/>
          <w:sz w:val="28"/>
          <w:szCs w:val="28"/>
        </w:rPr>
        <w:t>201</w:t>
      </w:r>
      <w:r w:rsidRPr="002B0539">
        <w:rPr>
          <w:rFonts w:ascii="宋体" w:hAnsi="宋体" w:hint="eastAsia"/>
          <w:sz w:val="28"/>
          <w:szCs w:val="28"/>
        </w:rPr>
        <w:t>7年增长60亿元，同比增幅达到14.0</w:t>
      </w:r>
      <w:r w:rsidRPr="002B0539">
        <w:rPr>
          <w:rFonts w:ascii="宋体" w:hAnsi="宋体"/>
          <w:sz w:val="28"/>
          <w:szCs w:val="28"/>
        </w:rPr>
        <w:t>%</w:t>
      </w:r>
      <w:r w:rsidR="0028398C">
        <w:rPr>
          <w:rFonts w:ascii="宋体" w:hAnsi="宋体" w:hint="eastAsia"/>
          <w:sz w:val="28"/>
          <w:szCs w:val="28"/>
        </w:rPr>
        <w:t>。利润总额明显回升，反映企业整体经营形势有所</w:t>
      </w:r>
      <w:r w:rsidRPr="002B0539">
        <w:rPr>
          <w:rFonts w:ascii="宋体" w:hAnsi="宋体" w:hint="eastAsia"/>
          <w:sz w:val="28"/>
          <w:szCs w:val="28"/>
        </w:rPr>
        <w:t>好转。</w:t>
      </w:r>
    </w:p>
    <w:p w:rsidR="002B0539" w:rsidRDefault="002B0539" w:rsidP="0028398C">
      <w:pPr>
        <w:spacing w:line="600" w:lineRule="exact"/>
        <w:ind w:leftChars="100" w:left="210" w:firstLineChars="200" w:firstLine="560"/>
        <w:rPr>
          <w:rFonts w:ascii="宋体" w:hAnsi="宋体"/>
          <w:sz w:val="28"/>
          <w:szCs w:val="28"/>
        </w:rPr>
      </w:pPr>
      <w:r w:rsidRPr="002B0539">
        <w:rPr>
          <w:rFonts w:ascii="宋体" w:hAnsi="宋体" w:hint="eastAsia"/>
          <w:sz w:val="28"/>
          <w:szCs w:val="28"/>
        </w:rPr>
        <w:t>从区域结构看，东部地区和中部地区利润总额均有明显增长，其中，</w:t>
      </w:r>
      <w:r w:rsidRPr="002B0539">
        <w:rPr>
          <w:rFonts w:ascii="宋体" w:hAnsi="宋体" w:hint="eastAsia"/>
          <w:sz w:val="28"/>
          <w:szCs w:val="28"/>
        </w:rPr>
        <w:lastRenderedPageBreak/>
        <w:t>中部地区增长最快，增速达到24.9%，东部地区为22.8%，中部地区增速超过东部地区2.1个百分点。而东北地区和西部地区2018年利润总额较</w:t>
      </w:r>
      <w:r w:rsidR="0028398C">
        <w:rPr>
          <w:rFonts w:ascii="宋体" w:hAnsi="宋体" w:hint="eastAsia"/>
          <w:sz w:val="28"/>
          <w:szCs w:val="28"/>
        </w:rPr>
        <w:t>上年有所下降，西部地区降幅较</w:t>
      </w:r>
      <w:r w:rsidRPr="002B0539">
        <w:rPr>
          <w:rFonts w:ascii="宋体" w:hAnsi="宋体" w:hint="eastAsia"/>
          <w:sz w:val="28"/>
          <w:szCs w:val="28"/>
        </w:rPr>
        <w:t>大</w:t>
      </w:r>
      <w:r w:rsidR="0028398C">
        <w:rPr>
          <w:rFonts w:ascii="宋体" w:hAnsi="宋体" w:hint="eastAsia"/>
          <w:sz w:val="28"/>
          <w:szCs w:val="28"/>
        </w:rPr>
        <w:t>，</w:t>
      </w:r>
      <w:r w:rsidRPr="002B0539">
        <w:rPr>
          <w:rFonts w:ascii="宋体" w:hAnsi="宋体" w:hint="eastAsia"/>
          <w:sz w:val="28"/>
          <w:szCs w:val="28"/>
        </w:rPr>
        <w:t>为6.2%，东北地区下降2.7%。从分区域利润总额的情况来看，我国生产资料市场区域发展不均衡的问题仍然存在，东中部地区企业数量众多，主要集中在长三角、珠三角和环渤海等发达城市群，发展速度较快；而西部地区和东北地区企业数量较少，</w:t>
      </w:r>
      <w:r w:rsidR="0028398C">
        <w:rPr>
          <w:rFonts w:ascii="宋体" w:hAnsi="宋体" w:hint="eastAsia"/>
          <w:sz w:val="28"/>
          <w:szCs w:val="28"/>
        </w:rPr>
        <w:t>发展略微滞后</w:t>
      </w:r>
      <w:r w:rsidRPr="002B0539">
        <w:rPr>
          <w:rFonts w:ascii="宋体" w:hAnsi="宋体" w:hint="eastAsia"/>
          <w:sz w:val="28"/>
          <w:szCs w:val="28"/>
        </w:rPr>
        <w:t>。</w:t>
      </w:r>
    </w:p>
    <w:p w:rsidR="00A945A4" w:rsidRDefault="00A945A4" w:rsidP="00A945A4">
      <w:pPr>
        <w:spacing w:line="500" w:lineRule="exact"/>
        <w:ind w:leftChars="100" w:left="210" w:firstLineChars="200" w:firstLine="420"/>
        <w:jc w:val="center"/>
        <w:rPr>
          <w:rFonts w:ascii="宋体" w:hAnsi="宋体"/>
          <w:sz w:val="28"/>
          <w:szCs w:val="28"/>
        </w:rPr>
      </w:pPr>
      <w:r w:rsidRPr="00A945A4">
        <w:rPr>
          <w:rFonts w:hint="eastAsia"/>
          <w:noProof/>
          <w:szCs w:val="28"/>
        </w:rPr>
        <w:drawing>
          <wp:anchor distT="0" distB="0" distL="114300" distR="114300" simplePos="0" relativeHeight="251698176" behindDoc="0" locked="0" layoutInCell="1" allowOverlap="1">
            <wp:simplePos x="0" y="0"/>
            <wp:positionH relativeFrom="column">
              <wp:posOffset>596900</wp:posOffset>
            </wp:positionH>
            <wp:positionV relativeFrom="paragraph">
              <wp:posOffset>159385</wp:posOffset>
            </wp:positionV>
            <wp:extent cx="4587240" cy="2758440"/>
            <wp:effectExtent l="19050" t="0" r="381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587240" cy="2758440"/>
                    </a:xfrm>
                    <a:prstGeom prst="rect">
                      <a:avLst/>
                    </a:prstGeom>
                    <a:noFill/>
                    <a:ln w="9525">
                      <a:noFill/>
                      <a:miter lim="800000"/>
                      <a:headEnd/>
                      <a:tailEnd/>
                    </a:ln>
                  </pic:spPr>
                </pic:pic>
              </a:graphicData>
            </a:graphic>
          </wp:anchor>
        </w:drawing>
      </w: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Default="00A945A4" w:rsidP="00A945A4">
      <w:pPr>
        <w:spacing w:line="500" w:lineRule="exact"/>
        <w:ind w:leftChars="100" w:left="210" w:firstLineChars="200" w:firstLine="560"/>
        <w:jc w:val="center"/>
        <w:rPr>
          <w:rFonts w:ascii="宋体" w:hAnsi="宋体"/>
          <w:sz w:val="28"/>
          <w:szCs w:val="28"/>
        </w:rPr>
      </w:pPr>
    </w:p>
    <w:p w:rsidR="00A945A4" w:rsidRPr="00A945A4" w:rsidRDefault="00A945A4" w:rsidP="004D03AF">
      <w:pPr>
        <w:pStyle w:val="af0"/>
        <w:spacing w:beforeLines="50" w:before="156" w:line="242" w:lineRule="auto"/>
        <w:rPr>
          <w:rFonts w:ascii="宋体" w:hAnsi="宋体"/>
          <w:szCs w:val="28"/>
        </w:rPr>
      </w:pPr>
      <w:r w:rsidRPr="00F94368">
        <w:rPr>
          <w:rFonts w:ascii="方正黑体简体" w:eastAsia="方正黑体简体" w:hAnsi="宋体" w:hint="eastAsia"/>
          <w:sz w:val="24"/>
          <w:szCs w:val="24"/>
        </w:rPr>
        <w:t>图</w:t>
      </w:r>
      <w:r>
        <w:rPr>
          <w:rFonts w:ascii="方正黑体简体" w:eastAsia="方正黑体简体" w:hAnsi="宋体" w:hint="eastAsia"/>
          <w:sz w:val="24"/>
          <w:szCs w:val="24"/>
        </w:rPr>
        <w:t>7</w:t>
      </w:r>
      <w:r w:rsidR="00EA2B01">
        <w:rPr>
          <w:rFonts w:ascii="方正黑体简体" w:eastAsia="方正黑体简体" w:hAnsi="宋体" w:hint="eastAsia"/>
          <w:sz w:val="24"/>
          <w:szCs w:val="24"/>
        </w:rPr>
        <w:t xml:space="preserve">  </w:t>
      </w:r>
      <w:r w:rsidRPr="00F94368">
        <w:rPr>
          <w:rFonts w:ascii="方正黑体简体" w:eastAsia="方正黑体简体" w:hAnsi="宋体"/>
          <w:sz w:val="24"/>
          <w:szCs w:val="24"/>
        </w:rPr>
        <w:t>201</w:t>
      </w:r>
      <w:r>
        <w:rPr>
          <w:rFonts w:ascii="方正黑体简体" w:eastAsia="方正黑体简体" w:hAnsi="宋体" w:hint="eastAsia"/>
          <w:sz w:val="24"/>
          <w:szCs w:val="24"/>
        </w:rPr>
        <w:t>8年</w:t>
      </w:r>
      <w:r w:rsidRPr="008C1709">
        <w:rPr>
          <w:rFonts w:ascii="方正黑体简体" w:eastAsia="方正黑体简体" w:hAnsi="宋体" w:hint="eastAsia"/>
          <w:sz w:val="24"/>
          <w:szCs w:val="24"/>
        </w:rPr>
        <w:t>典型生产资料批发企业</w:t>
      </w:r>
      <w:r>
        <w:rPr>
          <w:rFonts w:ascii="方正黑体简体" w:eastAsia="方正黑体简体" w:hAnsi="宋体" w:hint="eastAsia"/>
          <w:sz w:val="24"/>
          <w:szCs w:val="24"/>
        </w:rPr>
        <w:t>利润总额分区域占比情况</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3、销售利润率略有提高</w:t>
      </w:r>
    </w:p>
    <w:p w:rsid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2018年，600家典型生产资料批发企业总体销售利润率为1.92%，比去年同期回升</w:t>
      </w:r>
      <w:r w:rsidRPr="00470EE5">
        <w:rPr>
          <w:rFonts w:ascii="宋体" w:hAnsi="宋体"/>
          <w:sz w:val="28"/>
          <w:szCs w:val="28"/>
        </w:rPr>
        <w:t>0.</w:t>
      </w:r>
      <w:r w:rsidRPr="00470EE5">
        <w:rPr>
          <w:rFonts w:ascii="宋体" w:hAnsi="宋体" w:hint="eastAsia"/>
          <w:sz w:val="28"/>
          <w:szCs w:val="28"/>
        </w:rPr>
        <w:t>05</w:t>
      </w:r>
      <w:r w:rsidRPr="00470EE5">
        <w:rPr>
          <w:rFonts w:ascii="宋体" w:hAnsi="宋体"/>
          <w:sz w:val="28"/>
          <w:szCs w:val="28"/>
        </w:rPr>
        <w:t>个百分点，反映出随着</w:t>
      </w:r>
      <w:r w:rsidRPr="00470EE5">
        <w:rPr>
          <w:rFonts w:ascii="宋体" w:hAnsi="宋体" w:hint="eastAsia"/>
          <w:sz w:val="28"/>
          <w:szCs w:val="28"/>
        </w:rPr>
        <w:t>生产资料整体市场</w:t>
      </w:r>
      <w:r w:rsidRPr="00470EE5">
        <w:rPr>
          <w:rFonts w:ascii="宋体" w:hAnsi="宋体"/>
          <w:sz w:val="28"/>
          <w:szCs w:val="28"/>
        </w:rPr>
        <w:t>环境</w:t>
      </w:r>
      <w:r w:rsidRPr="00470EE5">
        <w:rPr>
          <w:rFonts w:ascii="宋体" w:hAnsi="宋体" w:hint="eastAsia"/>
          <w:sz w:val="28"/>
          <w:szCs w:val="28"/>
        </w:rPr>
        <w:t>的</w:t>
      </w:r>
      <w:r w:rsidRPr="00470EE5">
        <w:rPr>
          <w:rFonts w:ascii="宋体" w:hAnsi="宋体"/>
          <w:sz w:val="28"/>
          <w:szCs w:val="28"/>
        </w:rPr>
        <w:t>回暖，企业的盈利能力</w:t>
      </w:r>
      <w:r w:rsidRPr="00470EE5">
        <w:rPr>
          <w:rFonts w:ascii="宋体" w:hAnsi="宋体" w:hint="eastAsia"/>
          <w:sz w:val="28"/>
          <w:szCs w:val="28"/>
        </w:rPr>
        <w:t>有所</w:t>
      </w:r>
      <w:r w:rsidRPr="00470EE5">
        <w:rPr>
          <w:rFonts w:ascii="宋体" w:hAnsi="宋体"/>
          <w:sz w:val="28"/>
          <w:szCs w:val="28"/>
        </w:rPr>
        <w:t>增强。</w:t>
      </w:r>
    </w:p>
    <w:p w:rsidR="004C0419" w:rsidRPr="004C0419" w:rsidRDefault="004C0419" w:rsidP="0028398C">
      <w:pPr>
        <w:spacing w:line="600" w:lineRule="exact"/>
        <w:ind w:leftChars="100" w:left="210" w:firstLineChars="200" w:firstLine="560"/>
        <w:rPr>
          <w:rFonts w:ascii="宋体" w:hAnsi="宋体"/>
          <w:sz w:val="28"/>
          <w:szCs w:val="28"/>
        </w:rPr>
      </w:pPr>
      <w:r>
        <w:rPr>
          <w:rFonts w:ascii="宋体" w:hAnsi="宋体" w:hint="eastAsia"/>
          <w:sz w:val="28"/>
          <w:szCs w:val="28"/>
        </w:rPr>
        <w:t>从区域结构看，中部地区的销售利润率最高，达到3.07%，同比增长0.37个百分点，增速在四大区域中</w:t>
      </w:r>
      <w:r w:rsidR="0028398C">
        <w:rPr>
          <w:rFonts w:ascii="宋体" w:hAnsi="宋体" w:hint="eastAsia"/>
          <w:sz w:val="28"/>
          <w:szCs w:val="28"/>
        </w:rPr>
        <w:t>最快</w:t>
      </w:r>
      <w:r>
        <w:rPr>
          <w:rFonts w:ascii="宋体" w:hAnsi="宋体" w:hint="eastAsia"/>
          <w:sz w:val="28"/>
          <w:szCs w:val="28"/>
        </w:rPr>
        <w:t>。</w:t>
      </w:r>
      <w:r w:rsidR="0028398C">
        <w:rPr>
          <w:rFonts w:ascii="宋体" w:hAnsi="宋体" w:hint="eastAsia"/>
          <w:sz w:val="28"/>
          <w:szCs w:val="28"/>
        </w:rPr>
        <w:t>其次</w:t>
      </w:r>
      <w:r>
        <w:rPr>
          <w:rFonts w:ascii="宋体" w:hAnsi="宋体" w:hint="eastAsia"/>
          <w:sz w:val="28"/>
          <w:szCs w:val="28"/>
        </w:rPr>
        <w:t>是西部地区，达到2.7%</w:t>
      </w:r>
      <w:r w:rsidR="0028398C">
        <w:rPr>
          <w:rFonts w:ascii="宋体" w:hAnsi="宋体" w:hint="eastAsia"/>
          <w:sz w:val="28"/>
          <w:szCs w:val="28"/>
        </w:rPr>
        <w:t>，但同比下降</w:t>
      </w:r>
      <w:r>
        <w:rPr>
          <w:rFonts w:ascii="宋体" w:hAnsi="宋体" w:hint="eastAsia"/>
          <w:sz w:val="28"/>
          <w:szCs w:val="28"/>
        </w:rPr>
        <w:t>0.41个百分点。西部地区虽然整体利润总额下降较为明显，</w:t>
      </w:r>
      <w:r>
        <w:rPr>
          <w:rFonts w:ascii="宋体" w:hAnsi="宋体" w:hint="eastAsia"/>
          <w:sz w:val="28"/>
          <w:szCs w:val="28"/>
        </w:rPr>
        <w:lastRenderedPageBreak/>
        <w:t>但每单位营业收入的获利能力较高。</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4、资产规模扩大，资产报酬率上升</w:t>
      </w:r>
    </w:p>
    <w:p w:rsidR="00470EE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2018年，600家典型生产资料批发企业资产总计为18245</w:t>
      </w:r>
      <w:r w:rsidRPr="00470EE5">
        <w:rPr>
          <w:rFonts w:ascii="宋体" w:hAnsi="宋体"/>
          <w:sz w:val="28"/>
          <w:szCs w:val="28"/>
        </w:rPr>
        <w:t>亿元，</w:t>
      </w:r>
      <w:r w:rsidRPr="00470EE5">
        <w:rPr>
          <w:rFonts w:ascii="宋体" w:hAnsi="宋体" w:hint="eastAsia"/>
          <w:sz w:val="28"/>
          <w:szCs w:val="28"/>
        </w:rPr>
        <w:t>比上年</w:t>
      </w:r>
      <w:r w:rsidRPr="00470EE5">
        <w:rPr>
          <w:rFonts w:ascii="宋体" w:hAnsi="宋体"/>
          <w:sz w:val="28"/>
          <w:szCs w:val="28"/>
        </w:rPr>
        <w:t>增加</w:t>
      </w:r>
      <w:r w:rsidRPr="00470EE5">
        <w:rPr>
          <w:rFonts w:ascii="宋体" w:hAnsi="宋体" w:hint="eastAsia"/>
          <w:sz w:val="28"/>
          <w:szCs w:val="28"/>
        </w:rPr>
        <w:t>1571</w:t>
      </w:r>
      <w:r w:rsidRPr="00470EE5">
        <w:rPr>
          <w:rFonts w:ascii="宋体" w:hAnsi="宋体"/>
          <w:sz w:val="28"/>
          <w:szCs w:val="28"/>
        </w:rPr>
        <w:t>亿元，</w:t>
      </w:r>
      <w:r w:rsidRPr="00470EE5">
        <w:rPr>
          <w:rFonts w:ascii="宋体" w:hAnsi="宋体" w:hint="eastAsia"/>
          <w:sz w:val="28"/>
          <w:szCs w:val="28"/>
        </w:rPr>
        <w:t>增长9.4</w:t>
      </w:r>
      <w:r w:rsidRPr="00470EE5">
        <w:rPr>
          <w:rFonts w:ascii="宋体" w:hAnsi="宋体"/>
          <w:sz w:val="28"/>
          <w:szCs w:val="28"/>
        </w:rPr>
        <w:t>%。其中流动资产合计</w:t>
      </w:r>
      <w:r w:rsidR="00F8009B">
        <w:rPr>
          <w:rFonts w:ascii="宋体" w:hAnsi="宋体"/>
          <w:sz w:val="28"/>
          <w:szCs w:val="28"/>
        </w:rPr>
        <w:t>为</w:t>
      </w:r>
      <w:r w:rsidRPr="00470EE5">
        <w:rPr>
          <w:rFonts w:ascii="宋体" w:hAnsi="宋体" w:hint="eastAsia"/>
          <w:sz w:val="28"/>
          <w:szCs w:val="28"/>
        </w:rPr>
        <w:t>11475</w:t>
      </w:r>
      <w:r w:rsidRPr="00470EE5">
        <w:rPr>
          <w:rFonts w:ascii="宋体" w:hAnsi="宋体"/>
          <w:sz w:val="28"/>
          <w:szCs w:val="28"/>
        </w:rPr>
        <w:t>亿元，比</w:t>
      </w:r>
      <w:r w:rsidRPr="00470EE5">
        <w:rPr>
          <w:rFonts w:ascii="宋体" w:hAnsi="宋体" w:hint="eastAsia"/>
          <w:sz w:val="28"/>
          <w:szCs w:val="28"/>
        </w:rPr>
        <w:t>上年</w:t>
      </w:r>
      <w:r w:rsidRPr="00470EE5">
        <w:rPr>
          <w:rFonts w:ascii="宋体" w:hAnsi="宋体"/>
          <w:sz w:val="28"/>
          <w:szCs w:val="28"/>
        </w:rPr>
        <w:t>增加</w:t>
      </w:r>
      <w:r w:rsidRPr="00470EE5">
        <w:rPr>
          <w:rFonts w:ascii="宋体" w:hAnsi="宋体" w:hint="eastAsia"/>
          <w:sz w:val="28"/>
          <w:szCs w:val="28"/>
        </w:rPr>
        <w:t>906</w:t>
      </w:r>
      <w:r w:rsidRPr="00470EE5">
        <w:rPr>
          <w:rFonts w:ascii="宋体" w:hAnsi="宋体"/>
          <w:sz w:val="28"/>
          <w:szCs w:val="28"/>
        </w:rPr>
        <w:t>亿元，</w:t>
      </w:r>
      <w:r w:rsidRPr="00470EE5">
        <w:rPr>
          <w:rFonts w:ascii="宋体" w:hAnsi="宋体" w:hint="eastAsia"/>
          <w:sz w:val="28"/>
          <w:szCs w:val="28"/>
        </w:rPr>
        <w:t>增长8.6</w:t>
      </w:r>
      <w:r w:rsidRPr="00470EE5">
        <w:rPr>
          <w:rFonts w:ascii="宋体" w:hAnsi="宋体"/>
          <w:sz w:val="28"/>
          <w:szCs w:val="28"/>
        </w:rPr>
        <w:t>%</w:t>
      </w:r>
      <w:r w:rsidRPr="00470EE5">
        <w:rPr>
          <w:rFonts w:ascii="宋体" w:hAnsi="宋体" w:hint="eastAsia"/>
          <w:sz w:val="28"/>
          <w:szCs w:val="28"/>
        </w:rPr>
        <w:t>。</w:t>
      </w:r>
      <w:r w:rsidR="00F8009B">
        <w:rPr>
          <w:rFonts w:ascii="宋体" w:hAnsi="宋体" w:hint="eastAsia"/>
          <w:sz w:val="28"/>
          <w:szCs w:val="28"/>
        </w:rPr>
        <w:t>分区域来看，东部地区</w:t>
      </w:r>
      <w:r w:rsidR="00BF3086">
        <w:rPr>
          <w:rFonts w:ascii="宋体" w:hAnsi="宋体" w:hint="eastAsia"/>
          <w:sz w:val="28"/>
          <w:szCs w:val="28"/>
        </w:rPr>
        <w:t>资产规模增速最快，达到11.8%，其次为东北地区，</w:t>
      </w:r>
      <w:r w:rsidR="00E63BCF">
        <w:rPr>
          <w:rFonts w:ascii="宋体" w:hAnsi="宋体" w:hint="eastAsia"/>
          <w:sz w:val="28"/>
          <w:szCs w:val="28"/>
        </w:rPr>
        <w:t>达到</w:t>
      </w:r>
      <w:r w:rsidR="00BF3086">
        <w:rPr>
          <w:rFonts w:ascii="宋体" w:hAnsi="宋体" w:hint="eastAsia"/>
          <w:sz w:val="28"/>
          <w:szCs w:val="28"/>
        </w:rPr>
        <w:t>8.9%。</w:t>
      </w:r>
    </w:p>
    <w:p w:rsidR="00470EE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2018年，600家企业的整体资产报酬率为2.66%，较上年增长0.11个百分点。</w:t>
      </w:r>
      <w:r w:rsidR="00E63BCF">
        <w:rPr>
          <w:rFonts w:ascii="宋体" w:hAnsi="宋体" w:hint="eastAsia"/>
          <w:sz w:val="28"/>
          <w:szCs w:val="28"/>
        </w:rPr>
        <w:t>中部地区资产报酬率最高，达到3.78%，同比增长0.54个百分点。</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5、总资产周转率和流动资产周转率均有</w:t>
      </w:r>
      <w:r w:rsidR="00F8009B">
        <w:rPr>
          <w:rFonts w:ascii="宋体" w:hAnsi="宋体" w:hint="eastAsia"/>
          <w:b/>
          <w:bCs/>
          <w:sz w:val="28"/>
          <w:szCs w:val="28"/>
        </w:rPr>
        <w:t>上</w:t>
      </w:r>
      <w:r w:rsidRPr="00470EE5">
        <w:rPr>
          <w:rFonts w:ascii="宋体" w:hAnsi="宋体" w:hint="eastAsia"/>
          <w:b/>
          <w:bCs/>
          <w:sz w:val="28"/>
          <w:szCs w:val="28"/>
        </w:rPr>
        <w:t>升</w:t>
      </w:r>
    </w:p>
    <w:p w:rsidR="006D3E9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2018年，600家典型生产资料批发企业的整体总资产周转率为1.38%，较上年</w:t>
      </w:r>
      <w:r w:rsidR="0073628B">
        <w:rPr>
          <w:rFonts w:ascii="宋体" w:hAnsi="宋体" w:hint="eastAsia"/>
          <w:sz w:val="28"/>
          <w:szCs w:val="28"/>
        </w:rPr>
        <w:t>提高</w:t>
      </w:r>
      <w:r w:rsidRPr="00470EE5">
        <w:rPr>
          <w:rFonts w:ascii="宋体" w:hAnsi="宋体" w:hint="eastAsia"/>
          <w:sz w:val="28"/>
          <w:szCs w:val="28"/>
        </w:rPr>
        <w:t>0.02个百分点；整体流动资产周转率为2.20%，较上年</w:t>
      </w:r>
      <w:r w:rsidR="0073628B">
        <w:rPr>
          <w:rFonts w:ascii="宋体" w:hAnsi="宋体" w:hint="eastAsia"/>
          <w:sz w:val="28"/>
          <w:szCs w:val="28"/>
        </w:rPr>
        <w:t>提高</w:t>
      </w:r>
      <w:r w:rsidRPr="00470EE5">
        <w:rPr>
          <w:rFonts w:ascii="宋体" w:hAnsi="宋体" w:hint="eastAsia"/>
          <w:sz w:val="28"/>
          <w:szCs w:val="28"/>
        </w:rPr>
        <w:t>0.05个百分点。总资产周转率和流动资产周转率均有</w:t>
      </w:r>
      <w:r w:rsidR="0073628B">
        <w:rPr>
          <w:rFonts w:ascii="宋体" w:hAnsi="宋体" w:hint="eastAsia"/>
          <w:sz w:val="28"/>
          <w:szCs w:val="28"/>
        </w:rPr>
        <w:t>提</w:t>
      </w:r>
      <w:r w:rsidR="0073628B" w:rsidRPr="00470EE5">
        <w:rPr>
          <w:rFonts w:ascii="宋体" w:hAnsi="宋体" w:hint="eastAsia"/>
          <w:sz w:val="28"/>
          <w:szCs w:val="28"/>
        </w:rPr>
        <w:t>升</w:t>
      </w:r>
      <w:r w:rsidRPr="00470EE5">
        <w:rPr>
          <w:rFonts w:ascii="宋体" w:hAnsi="宋体" w:hint="eastAsia"/>
          <w:sz w:val="28"/>
          <w:szCs w:val="28"/>
        </w:rPr>
        <w:t>，且流动资产周转率高于总资产周转率。企业流动资产周转率上升，表明企业以相同的流动资产实现的营业收入增加，企业</w:t>
      </w:r>
      <w:r w:rsidR="00F8009B">
        <w:rPr>
          <w:rFonts w:ascii="宋体" w:hAnsi="宋体" w:hint="eastAsia"/>
          <w:sz w:val="28"/>
          <w:szCs w:val="28"/>
        </w:rPr>
        <w:t>的盈利能力有所</w:t>
      </w:r>
      <w:r w:rsidRPr="00470EE5">
        <w:rPr>
          <w:rFonts w:ascii="宋体" w:hAnsi="宋体" w:hint="eastAsia"/>
          <w:sz w:val="28"/>
          <w:szCs w:val="28"/>
        </w:rPr>
        <w:t>提高。</w:t>
      </w:r>
      <w:r w:rsidR="00F8009B">
        <w:rPr>
          <w:rFonts w:ascii="宋体" w:hAnsi="宋体" w:hint="eastAsia"/>
          <w:sz w:val="28"/>
          <w:szCs w:val="28"/>
        </w:rPr>
        <w:t>分区域来看，</w:t>
      </w:r>
      <w:r w:rsidR="006D3E95">
        <w:rPr>
          <w:rFonts w:ascii="宋体" w:hAnsi="宋体" w:hint="eastAsia"/>
          <w:sz w:val="28"/>
          <w:szCs w:val="28"/>
        </w:rPr>
        <w:t>流动资产周转率最高的是东北地区，2018年达到2.53%，同比增长0.25个百分点。其次是西部地区，2018年达到2.35%，同比增长0.09个百分点。</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6、企业员工人数下降，平均劳动效率提高</w:t>
      </w:r>
    </w:p>
    <w:p w:rsidR="00470EE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w:t>
      </w:r>
      <w:r w:rsidR="009968EF">
        <w:rPr>
          <w:rFonts w:ascii="宋体" w:hAnsi="宋体" w:hint="eastAsia"/>
          <w:sz w:val="28"/>
          <w:szCs w:val="28"/>
        </w:rPr>
        <w:t>家典型生产资料批发企业的</w:t>
      </w:r>
      <w:r w:rsidRPr="00470EE5">
        <w:rPr>
          <w:rFonts w:ascii="宋体" w:hAnsi="宋体" w:hint="eastAsia"/>
          <w:sz w:val="28"/>
          <w:szCs w:val="28"/>
        </w:rPr>
        <w:t>从业人员人数为30</w:t>
      </w:r>
      <w:r w:rsidR="009968EF">
        <w:rPr>
          <w:rFonts w:ascii="宋体" w:hAnsi="宋体" w:hint="eastAsia"/>
          <w:sz w:val="28"/>
          <w:szCs w:val="28"/>
        </w:rPr>
        <w:t>万人，比上年减少</w:t>
      </w:r>
      <w:r w:rsidRPr="00470EE5">
        <w:rPr>
          <w:rFonts w:ascii="宋体" w:hAnsi="宋体" w:hint="eastAsia"/>
          <w:sz w:val="28"/>
          <w:szCs w:val="28"/>
        </w:rPr>
        <w:t>2万人，同比下降7.0%。平均劳动效率为839.9万元/</w:t>
      </w:r>
      <w:r w:rsidR="009968EF">
        <w:rPr>
          <w:rFonts w:ascii="宋体" w:hAnsi="宋体" w:hint="eastAsia"/>
          <w:sz w:val="28"/>
          <w:szCs w:val="28"/>
        </w:rPr>
        <w:t>人，比上年</w:t>
      </w:r>
      <w:r w:rsidRPr="00470EE5">
        <w:rPr>
          <w:rFonts w:ascii="宋体" w:hAnsi="宋体" w:hint="eastAsia"/>
          <w:sz w:val="28"/>
          <w:szCs w:val="28"/>
        </w:rPr>
        <w:t>增加136.6万元/人，同比增长19.4%。随着自动化技术的不断发展，</w:t>
      </w:r>
      <w:r w:rsidRPr="00470EE5">
        <w:rPr>
          <w:rFonts w:ascii="宋体" w:hAnsi="宋体" w:hint="eastAsia"/>
          <w:sz w:val="28"/>
          <w:szCs w:val="28"/>
        </w:rPr>
        <w:lastRenderedPageBreak/>
        <w:t>企业员工人数呈持续下降态势。</w:t>
      </w:r>
      <w:r w:rsidR="009968EF">
        <w:rPr>
          <w:rFonts w:ascii="宋体" w:hAnsi="宋体" w:hint="eastAsia"/>
          <w:sz w:val="28"/>
          <w:szCs w:val="28"/>
        </w:rPr>
        <w:t>虽然</w:t>
      </w:r>
      <w:r w:rsidRPr="00470EE5">
        <w:rPr>
          <w:rFonts w:ascii="宋体" w:hAnsi="宋体" w:hint="eastAsia"/>
          <w:sz w:val="28"/>
          <w:szCs w:val="28"/>
        </w:rPr>
        <w:t>员工人数</w:t>
      </w:r>
      <w:r w:rsidR="009968EF">
        <w:rPr>
          <w:rFonts w:ascii="宋体" w:hAnsi="宋体" w:hint="eastAsia"/>
          <w:sz w:val="28"/>
          <w:szCs w:val="28"/>
        </w:rPr>
        <w:t>有所</w:t>
      </w:r>
      <w:r w:rsidRPr="00470EE5">
        <w:rPr>
          <w:rFonts w:ascii="宋体" w:hAnsi="宋体" w:hint="eastAsia"/>
          <w:sz w:val="28"/>
          <w:szCs w:val="28"/>
        </w:rPr>
        <w:t>下降</w:t>
      </w:r>
      <w:r w:rsidR="009968EF">
        <w:rPr>
          <w:rFonts w:ascii="宋体" w:hAnsi="宋体" w:hint="eastAsia"/>
          <w:sz w:val="28"/>
          <w:szCs w:val="28"/>
        </w:rPr>
        <w:t>，但</w:t>
      </w:r>
      <w:r w:rsidRPr="00470EE5">
        <w:rPr>
          <w:rFonts w:ascii="宋体" w:hAnsi="宋体" w:hint="eastAsia"/>
          <w:sz w:val="28"/>
          <w:szCs w:val="28"/>
        </w:rPr>
        <w:t>平均劳动效率</w:t>
      </w:r>
      <w:r w:rsidR="009968EF">
        <w:rPr>
          <w:rFonts w:ascii="宋体" w:hAnsi="宋体" w:hint="eastAsia"/>
          <w:sz w:val="28"/>
          <w:szCs w:val="28"/>
        </w:rPr>
        <w:t>反而有所上升</w:t>
      </w:r>
      <w:r w:rsidRPr="00470EE5">
        <w:rPr>
          <w:rFonts w:ascii="宋体" w:hAnsi="宋体" w:hint="eastAsia"/>
          <w:sz w:val="28"/>
          <w:szCs w:val="28"/>
        </w:rPr>
        <w:t>，反映出劳动人口素质有所提高。</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7、企业费用增速较快</w:t>
      </w:r>
    </w:p>
    <w:p w:rsidR="00470EE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2018年，600家典型生产资料批发企业的整体三项费用合计为883亿元，比上年增加101亿元，同比增长12.9%。三项费用合计增速高于营业收入增速1.8个百分点。反映出企业整体费用成本增速较快，仍需进一步降本增效。</w:t>
      </w:r>
    </w:p>
    <w:p w:rsidR="00470EE5" w:rsidRPr="00470EE5" w:rsidRDefault="00470EE5" w:rsidP="004D03AF">
      <w:pPr>
        <w:spacing w:beforeLines="50" w:before="156" w:line="600" w:lineRule="exact"/>
        <w:ind w:leftChars="100" w:left="210" w:firstLineChars="200" w:firstLine="562"/>
        <w:rPr>
          <w:rFonts w:ascii="宋体" w:hAnsi="宋体"/>
          <w:b/>
          <w:bCs/>
          <w:sz w:val="28"/>
          <w:szCs w:val="28"/>
        </w:rPr>
      </w:pPr>
      <w:r w:rsidRPr="00470EE5">
        <w:rPr>
          <w:rFonts w:ascii="宋体" w:hAnsi="宋体" w:hint="eastAsia"/>
          <w:b/>
          <w:bCs/>
          <w:sz w:val="28"/>
          <w:szCs w:val="28"/>
        </w:rPr>
        <w:t>8、资产负债率仍然较高</w:t>
      </w:r>
    </w:p>
    <w:p w:rsidR="00470EE5" w:rsidRPr="00470EE5" w:rsidRDefault="00470EE5" w:rsidP="0028398C">
      <w:pPr>
        <w:spacing w:line="600" w:lineRule="exact"/>
        <w:ind w:leftChars="100" w:left="210" w:firstLineChars="200" w:firstLine="560"/>
        <w:rPr>
          <w:rFonts w:ascii="宋体" w:hAnsi="宋体"/>
          <w:sz w:val="28"/>
          <w:szCs w:val="28"/>
        </w:rPr>
      </w:pPr>
      <w:r w:rsidRPr="00470EE5">
        <w:rPr>
          <w:rFonts w:ascii="宋体" w:hAnsi="宋体" w:hint="eastAsia"/>
          <w:sz w:val="28"/>
          <w:szCs w:val="28"/>
        </w:rPr>
        <w:t>2018年，600家典型生产资料批发企业</w:t>
      </w:r>
      <w:r w:rsidRPr="00470EE5">
        <w:rPr>
          <w:rFonts w:ascii="宋体" w:hAnsi="宋体"/>
          <w:sz w:val="28"/>
          <w:szCs w:val="28"/>
        </w:rPr>
        <w:t>负债合计为</w:t>
      </w:r>
      <w:r w:rsidRPr="00470EE5">
        <w:rPr>
          <w:rFonts w:ascii="宋体" w:hAnsi="宋体" w:hint="eastAsia"/>
          <w:sz w:val="28"/>
          <w:szCs w:val="28"/>
        </w:rPr>
        <w:t>13504</w:t>
      </w:r>
      <w:r w:rsidRPr="00470EE5">
        <w:rPr>
          <w:rFonts w:ascii="宋体" w:hAnsi="宋体"/>
          <w:sz w:val="28"/>
          <w:szCs w:val="28"/>
        </w:rPr>
        <w:t>亿元，</w:t>
      </w:r>
      <w:r w:rsidRPr="00470EE5">
        <w:rPr>
          <w:rFonts w:ascii="宋体" w:hAnsi="宋体" w:hint="eastAsia"/>
          <w:sz w:val="28"/>
          <w:szCs w:val="28"/>
        </w:rPr>
        <w:t>比上年</w:t>
      </w:r>
      <w:r w:rsidRPr="00470EE5">
        <w:rPr>
          <w:rFonts w:ascii="宋体" w:hAnsi="宋体"/>
          <w:sz w:val="28"/>
          <w:szCs w:val="28"/>
        </w:rPr>
        <w:t>增加</w:t>
      </w:r>
      <w:r w:rsidRPr="00470EE5">
        <w:rPr>
          <w:rFonts w:ascii="宋体" w:hAnsi="宋体" w:hint="eastAsia"/>
          <w:sz w:val="28"/>
          <w:szCs w:val="28"/>
        </w:rPr>
        <w:t>1211</w:t>
      </w:r>
      <w:r w:rsidRPr="00470EE5">
        <w:rPr>
          <w:rFonts w:ascii="宋体" w:hAnsi="宋体"/>
          <w:sz w:val="28"/>
          <w:szCs w:val="28"/>
        </w:rPr>
        <w:t>亿元，</w:t>
      </w:r>
      <w:r w:rsidRPr="00470EE5">
        <w:rPr>
          <w:rFonts w:ascii="宋体" w:hAnsi="宋体" w:hint="eastAsia"/>
          <w:sz w:val="28"/>
          <w:szCs w:val="28"/>
        </w:rPr>
        <w:t>同比增长9.8</w:t>
      </w:r>
      <w:r w:rsidRPr="00470EE5">
        <w:rPr>
          <w:rFonts w:ascii="宋体" w:hAnsi="宋体"/>
          <w:sz w:val="28"/>
          <w:szCs w:val="28"/>
        </w:rPr>
        <w:t>%。</w:t>
      </w:r>
      <w:r w:rsidRPr="00470EE5">
        <w:rPr>
          <w:rFonts w:ascii="宋体" w:hAnsi="宋体" w:hint="eastAsia"/>
          <w:sz w:val="28"/>
          <w:szCs w:val="28"/>
        </w:rPr>
        <w:t>整体资产负债率为74.0%，比上年增长0.3个百分点。</w:t>
      </w:r>
      <w:r w:rsidR="002A50CC">
        <w:rPr>
          <w:rFonts w:ascii="宋体" w:hAnsi="宋体" w:hint="eastAsia"/>
          <w:sz w:val="28"/>
          <w:szCs w:val="28"/>
        </w:rPr>
        <w:t>分地区来看，资产负债率最高的是中部地区，达到75.8%，同比下降2.6个百分点。资产负债率相对较低的是东北地区，2018年为72.2%，但</w:t>
      </w:r>
      <w:r w:rsidR="009968EF">
        <w:rPr>
          <w:rFonts w:ascii="宋体" w:hAnsi="宋体" w:hint="eastAsia"/>
          <w:sz w:val="28"/>
          <w:szCs w:val="28"/>
        </w:rPr>
        <w:t>同比</w:t>
      </w:r>
      <w:r w:rsidR="002A50CC">
        <w:rPr>
          <w:rFonts w:ascii="宋体" w:hAnsi="宋体" w:hint="eastAsia"/>
          <w:sz w:val="28"/>
          <w:szCs w:val="28"/>
        </w:rPr>
        <w:t>增长了2.4个百分点。</w:t>
      </w:r>
      <w:r w:rsidR="009968EF">
        <w:rPr>
          <w:rFonts w:ascii="宋体" w:hAnsi="宋体" w:hint="eastAsia"/>
          <w:sz w:val="28"/>
          <w:szCs w:val="28"/>
        </w:rPr>
        <w:t>整体来看，生产资料行业资产负债率有所上升且处于</w:t>
      </w:r>
      <w:r w:rsidRPr="00470EE5">
        <w:rPr>
          <w:rFonts w:ascii="宋体" w:hAnsi="宋体" w:hint="eastAsia"/>
          <w:sz w:val="28"/>
          <w:szCs w:val="28"/>
        </w:rPr>
        <w:t>较高水平。</w:t>
      </w:r>
    </w:p>
    <w:p w:rsidR="0081154A" w:rsidRPr="0081154A" w:rsidRDefault="0081154A" w:rsidP="0081154A">
      <w:pPr>
        <w:pStyle w:val="1"/>
        <w:keepNext w:val="0"/>
        <w:keepLines w:val="0"/>
        <w:widowControl/>
        <w:spacing w:before="100" w:beforeAutospacing="1" w:after="100" w:afterAutospacing="1" w:line="500" w:lineRule="exact"/>
        <w:ind w:firstLineChars="200" w:firstLine="720"/>
        <w:rPr>
          <w:rFonts w:ascii="方正小标宋简体" w:eastAsia="方正小标宋简体" w:hAnsi="宋体" w:cs="宋体"/>
          <w:b w:val="0"/>
          <w:kern w:val="36"/>
          <w:sz w:val="36"/>
          <w:szCs w:val="36"/>
        </w:rPr>
      </w:pPr>
      <w:bookmarkStart w:id="30" w:name="_Toc318442680"/>
      <w:bookmarkStart w:id="31" w:name="_Toc319582876"/>
      <w:bookmarkStart w:id="32" w:name="_Toc487207276"/>
      <w:bookmarkStart w:id="33" w:name="_Toc22821766"/>
      <w:bookmarkStart w:id="34" w:name="_Toc490211299"/>
      <w:bookmarkStart w:id="35" w:name="_Toc490211539"/>
      <w:bookmarkStart w:id="36" w:name="_Toc304363381"/>
      <w:bookmarkEnd w:id="24"/>
      <w:bookmarkEnd w:id="25"/>
      <w:bookmarkEnd w:id="26"/>
      <w:bookmarkEnd w:id="27"/>
      <w:bookmarkEnd w:id="28"/>
      <w:bookmarkEnd w:id="29"/>
      <w:r w:rsidRPr="0081154A">
        <w:rPr>
          <w:rFonts w:ascii="方正小标宋简体" w:eastAsia="方正小标宋简体" w:hAnsi="宋体" w:cs="宋体" w:hint="eastAsia"/>
          <w:b w:val="0"/>
          <w:kern w:val="36"/>
          <w:sz w:val="36"/>
          <w:szCs w:val="36"/>
        </w:rPr>
        <w:t>二、</w:t>
      </w:r>
      <w:bookmarkEnd w:id="30"/>
      <w:bookmarkEnd w:id="31"/>
      <w:bookmarkEnd w:id="32"/>
      <w:r w:rsidRPr="0081154A">
        <w:rPr>
          <w:rFonts w:ascii="方正小标宋简体" w:eastAsia="方正小标宋简体" w:hAnsi="宋体" w:cs="宋体" w:hint="eastAsia"/>
          <w:b w:val="0"/>
          <w:kern w:val="36"/>
          <w:sz w:val="36"/>
          <w:szCs w:val="36"/>
        </w:rPr>
        <w:t>行业发展呈现出新特点</w:t>
      </w:r>
      <w:bookmarkEnd w:id="33"/>
    </w:p>
    <w:p w:rsidR="00D903E3" w:rsidRPr="00F004D2" w:rsidRDefault="00D903E3" w:rsidP="00F004D2">
      <w:pPr>
        <w:pStyle w:val="2"/>
        <w:spacing w:before="0" w:after="0" w:line="600" w:lineRule="exact"/>
        <w:ind w:firstLineChars="200" w:firstLine="640"/>
        <w:rPr>
          <w:rFonts w:ascii="方正准圆简体" w:eastAsia="方正准圆简体"/>
          <w:b w:val="0"/>
        </w:rPr>
      </w:pPr>
      <w:bookmarkStart w:id="37" w:name="_Toc22821767"/>
      <w:r w:rsidRPr="00F004D2">
        <w:rPr>
          <w:rFonts w:ascii="方正准圆简体" w:eastAsia="方正准圆简体" w:hint="eastAsia"/>
          <w:b w:val="0"/>
        </w:rPr>
        <w:t>（一）政策助推行业优化发展</w:t>
      </w:r>
      <w:bookmarkEnd w:id="37"/>
    </w:p>
    <w:p w:rsidR="008E7EBA" w:rsidRPr="00C21741" w:rsidRDefault="008E7EBA" w:rsidP="008E7EBA">
      <w:pPr>
        <w:spacing w:line="600" w:lineRule="exact"/>
        <w:ind w:leftChars="100" w:left="210" w:firstLineChars="200" w:firstLine="560"/>
        <w:rPr>
          <w:rFonts w:ascii="宋体" w:hAnsi="宋体"/>
          <w:sz w:val="28"/>
          <w:szCs w:val="28"/>
        </w:rPr>
      </w:pPr>
      <w:r>
        <w:rPr>
          <w:rFonts w:ascii="宋体" w:hAnsi="宋体" w:hint="eastAsia"/>
          <w:sz w:val="28"/>
          <w:szCs w:val="28"/>
        </w:rPr>
        <w:t>近年来，生产资料流通业发展变化较快，出现了一些新特点。其中，较为突出的是政策助推行业优化发展，生产资料国际话语权逐渐提升，生产资料流通模式创新加快，平台交易蓬勃发展，供应链金融变革创新，</w:t>
      </w:r>
      <w:r w:rsidRPr="00BE2262">
        <w:rPr>
          <w:rFonts w:ascii="宋体" w:hAnsi="宋体" w:hint="eastAsia"/>
          <w:sz w:val="28"/>
          <w:szCs w:val="28"/>
        </w:rPr>
        <w:t>一带一路</w:t>
      </w:r>
      <w:r>
        <w:rPr>
          <w:rFonts w:ascii="宋体" w:hAnsi="宋体" w:hint="eastAsia"/>
          <w:sz w:val="28"/>
          <w:szCs w:val="28"/>
        </w:rPr>
        <w:t>建设</w:t>
      </w:r>
      <w:r w:rsidRPr="00BE2262">
        <w:rPr>
          <w:rFonts w:ascii="宋体" w:hAnsi="宋体" w:hint="eastAsia"/>
          <w:sz w:val="28"/>
          <w:szCs w:val="28"/>
        </w:rPr>
        <w:t>为市场发展带来</w:t>
      </w:r>
      <w:r>
        <w:rPr>
          <w:rFonts w:ascii="宋体" w:hAnsi="宋体" w:hint="eastAsia"/>
          <w:sz w:val="28"/>
          <w:szCs w:val="28"/>
        </w:rPr>
        <w:t>更</w:t>
      </w:r>
      <w:r w:rsidRPr="00BE2262">
        <w:rPr>
          <w:rFonts w:ascii="宋体" w:hAnsi="宋体" w:hint="eastAsia"/>
          <w:sz w:val="28"/>
          <w:szCs w:val="28"/>
        </w:rPr>
        <w:t>广阔</w:t>
      </w:r>
      <w:r>
        <w:rPr>
          <w:rFonts w:ascii="宋体" w:hAnsi="宋体" w:hint="eastAsia"/>
          <w:sz w:val="28"/>
          <w:szCs w:val="28"/>
        </w:rPr>
        <w:t>的</w:t>
      </w:r>
      <w:r w:rsidRPr="00BE2262">
        <w:rPr>
          <w:rFonts w:ascii="宋体" w:hAnsi="宋体" w:hint="eastAsia"/>
          <w:sz w:val="28"/>
          <w:szCs w:val="28"/>
        </w:rPr>
        <w:t>空间</w:t>
      </w:r>
      <w:r>
        <w:rPr>
          <w:rFonts w:ascii="宋体" w:hAnsi="宋体" w:hint="eastAsia"/>
          <w:sz w:val="28"/>
          <w:szCs w:val="28"/>
        </w:rPr>
        <w:t>。总的来看</w:t>
      </w:r>
      <w:r w:rsidRPr="00C21741">
        <w:rPr>
          <w:rFonts w:ascii="宋体" w:hAnsi="宋体" w:hint="eastAsia"/>
          <w:sz w:val="28"/>
          <w:szCs w:val="28"/>
        </w:rPr>
        <w:t>，</w:t>
      </w:r>
      <w:r>
        <w:rPr>
          <w:rFonts w:ascii="宋体" w:hAnsi="宋体" w:hint="eastAsia"/>
          <w:sz w:val="28"/>
          <w:szCs w:val="28"/>
        </w:rPr>
        <w:t>生产资料流通</w:t>
      </w:r>
      <w:r w:rsidRPr="00C21741">
        <w:rPr>
          <w:rFonts w:ascii="宋体" w:hAnsi="宋体" w:hint="eastAsia"/>
          <w:sz w:val="28"/>
          <w:szCs w:val="28"/>
        </w:rPr>
        <w:t>行业发展</w:t>
      </w:r>
      <w:r>
        <w:rPr>
          <w:rFonts w:ascii="宋体" w:hAnsi="宋体" w:hint="eastAsia"/>
          <w:sz w:val="28"/>
          <w:szCs w:val="28"/>
        </w:rPr>
        <w:t>，</w:t>
      </w:r>
      <w:r w:rsidRPr="00C21741">
        <w:rPr>
          <w:rFonts w:ascii="宋体" w:hAnsi="宋体" w:hint="eastAsia"/>
          <w:sz w:val="28"/>
          <w:szCs w:val="28"/>
        </w:rPr>
        <w:t>为市场转型升级更好地服务实体经济提供了强力支撑。同时，随着</w:t>
      </w:r>
      <w:r>
        <w:rPr>
          <w:rFonts w:ascii="宋体" w:hAnsi="宋体" w:hint="eastAsia"/>
          <w:sz w:val="28"/>
          <w:szCs w:val="28"/>
        </w:rPr>
        <w:lastRenderedPageBreak/>
        <w:t>大宗商品期货发展完善以及</w:t>
      </w:r>
      <w:r w:rsidRPr="00C21741">
        <w:rPr>
          <w:rFonts w:ascii="宋体" w:hAnsi="宋体" w:hint="eastAsia"/>
          <w:sz w:val="28"/>
          <w:szCs w:val="28"/>
        </w:rPr>
        <w:t>人民币国际化进程加速，中国因素在全球大宗商品市场中的影响也愈发明显，对商品供需关系的影响正在不断加强。</w:t>
      </w:r>
    </w:p>
    <w:p w:rsidR="00D903E3" w:rsidRPr="00C21741" w:rsidRDefault="00D903E3" w:rsidP="00D903E3">
      <w:pPr>
        <w:spacing w:line="600" w:lineRule="exact"/>
        <w:ind w:leftChars="100" w:left="210" w:firstLineChars="200" w:firstLine="560"/>
        <w:rPr>
          <w:rFonts w:ascii="宋体" w:hAnsi="宋体"/>
          <w:sz w:val="28"/>
          <w:szCs w:val="28"/>
        </w:rPr>
      </w:pPr>
      <w:r w:rsidRPr="00C21741">
        <w:rPr>
          <w:rFonts w:ascii="宋体" w:hAnsi="宋体" w:hint="eastAsia"/>
          <w:sz w:val="28"/>
          <w:szCs w:val="28"/>
        </w:rPr>
        <w:t>近年来，为助力供给侧结构性改革，推动经济高质量发展，国家相继发布了《国务院办公厅关于积极推进供应链创新与应用的指导意见》《关于开展供应链创新与应用试点的通知》《关于开展2018年流通领域现代供应链体系建设的通知》等系列政策，为我国大宗商品现代流通业的创新发展指明了方向、明确了重点。而伴随着供给侧改革、“一带一路”倡议实施以及“互联网+”行动计划的持续推进，中国大宗商品市场正在向规模化、专业化、规范化和国际化转型。</w:t>
      </w:r>
    </w:p>
    <w:p w:rsidR="00411465" w:rsidRPr="00F004D2" w:rsidRDefault="00D903E3" w:rsidP="00F004D2">
      <w:pPr>
        <w:pStyle w:val="2"/>
        <w:spacing w:before="0" w:after="0" w:line="600" w:lineRule="exact"/>
        <w:ind w:firstLineChars="200" w:firstLine="640"/>
        <w:rPr>
          <w:rFonts w:ascii="方正准圆简体" w:eastAsia="方正准圆简体"/>
          <w:b w:val="0"/>
        </w:rPr>
      </w:pPr>
      <w:bookmarkStart w:id="38" w:name="_Toc22821768"/>
      <w:r w:rsidRPr="00F004D2">
        <w:rPr>
          <w:rFonts w:ascii="方正准圆简体" w:eastAsia="方正准圆简体" w:hint="eastAsia"/>
          <w:b w:val="0"/>
        </w:rPr>
        <w:t>（二）</w:t>
      </w:r>
      <w:r w:rsidR="00411465" w:rsidRPr="00F004D2">
        <w:rPr>
          <w:rFonts w:ascii="方正准圆简体" w:eastAsia="方正准圆简体" w:hint="eastAsia"/>
          <w:b w:val="0"/>
        </w:rPr>
        <w:t>生产资料国际话语权逐渐提升</w:t>
      </w:r>
      <w:bookmarkEnd w:id="38"/>
    </w:p>
    <w:p w:rsidR="00096E7B" w:rsidRDefault="00D903E3" w:rsidP="00096E7B">
      <w:pPr>
        <w:spacing w:line="600" w:lineRule="exact"/>
        <w:ind w:leftChars="100" w:left="210" w:firstLineChars="200" w:firstLine="560"/>
        <w:rPr>
          <w:rFonts w:ascii="宋体" w:hAnsi="宋体"/>
          <w:sz w:val="28"/>
          <w:szCs w:val="28"/>
        </w:rPr>
      </w:pPr>
      <w:r w:rsidRPr="00C21741">
        <w:rPr>
          <w:rFonts w:ascii="宋体" w:hAnsi="宋体" w:hint="eastAsia"/>
          <w:sz w:val="28"/>
          <w:szCs w:val="28"/>
        </w:rPr>
        <w:t>随着我国金融基础设施发展完善，</w:t>
      </w:r>
      <w:r w:rsidR="00F10809">
        <w:rPr>
          <w:rFonts w:ascii="宋体" w:hAnsi="宋体" w:hint="eastAsia"/>
          <w:sz w:val="28"/>
          <w:szCs w:val="28"/>
        </w:rPr>
        <w:t>我国在发展完善大宗商品期货方面</w:t>
      </w:r>
      <w:r w:rsidR="00FD79E8" w:rsidRPr="00C21741">
        <w:rPr>
          <w:rFonts w:ascii="宋体" w:hAnsi="宋体" w:hint="eastAsia"/>
          <w:sz w:val="28"/>
          <w:szCs w:val="28"/>
        </w:rPr>
        <w:t>取得了一些关键性突破，</w:t>
      </w:r>
      <w:r w:rsidRPr="00C21741">
        <w:rPr>
          <w:rFonts w:ascii="宋体" w:hAnsi="宋体" w:hint="eastAsia"/>
          <w:sz w:val="28"/>
          <w:szCs w:val="28"/>
        </w:rPr>
        <w:t>大宗商品期货领域国际化</w:t>
      </w:r>
      <w:r w:rsidR="00F10809">
        <w:rPr>
          <w:rFonts w:ascii="宋体" w:hAnsi="宋体" w:hint="eastAsia"/>
          <w:sz w:val="28"/>
          <w:szCs w:val="28"/>
        </w:rPr>
        <w:t>进程</w:t>
      </w:r>
      <w:r w:rsidR="00FD79E8">
        <w:rPr>
          <w:rFonts w:ascii="宋体" w:hAnsi="宋体" w:hint="eastAsia"/>
          <w:sz w:val="28"/>
          <w:szCs w:val="28"/>
        </w:rPr>
        <w:t>稳步加快</w:t>
      </w:r>
      <w:r w:rsidR="00F10809">
        <w:rPr>
          <w:rFonts w:ascii="宋体" w:hAnsi="宋体" w:hint="eastAsia"/>
          <w:sz w:val="28"/>
          <w:szCs w:val="28"/>
        </w:rPr>
        <w:t>，</w:t>
      </w:r>
      <w:r w:rsidRPr="00C21741">
        <w:rPr>
          <w:rFonts w:ascii="宋体" w:hAnsi="宋体" w:hint="eastAsia"/>
          <w:sz w:val="28"/>
          <w:szCs w:val="28"/>
        </w:rPr>
        <w:t>服务实体经济能力</w:t>
      </w:r>
      <w:r w:rsidR="00F10809">
        <w:rPr>
          <w:rFonts w:ascii="宋体" w:hAnsi="宋体" w:hint="eastAsia"/>
          <w:sz w:val="28"/>
          <w:szCs w:val="28"/>
        </w:rPr>
        <w:t>进一步</w:t>
      </w:r>
      <w:r w:rsidR="00FD79E8">
        <w:rPr>
          <w:rFonts w:ascii="宋体" w:hAnsi="宋体" w:hint="eastAsia"/>
          <w:sz w:val="28"/>
          <w:szCs w:val="28"/>
        </w:rPr>
        <w:t>增强</w:t>
      </w:r>
      <w:r w:rsidRPr="00C21741">
        <w:rPr>
          <w:rFonts w:ascii="宋体" w:hAnsi="宋体" w:hint="eastAsia"/>
          <w:sz w:val="28"/>
          <w:szCs w:val="28"/>
        </w:rPr>
        <w:t>。</w:t>
      </w:r>
      <w:r w:rsidR="00FD79E8">
        <w:rPr>
          <w:rFonts w:ascii="宋体" w:hAnsi="宋体" w:hint="eastAsia"/>
          <w:sz w:val="28"/>
          <w:szCs w:val="28"/>
        </w:rPr>
        <w:t>同时，</w:t>
      </w:r>
      <w:r w:rsidRPr="00C21741">
        <w:rPr>
          <w:rFonts w:ascii="宋体" w:hAnsi="宋体" w:hint="eastAsia"/>
          <w:sz w:val="28"/>
          <w:szCs w:val="28"/>
        </w:rPr>
        <w:t>随着人民币的国际化进程不断加速，以人民币计价的大宗商品不断增多。大宗商品交易采用人民币计价有助于推进人民币国际化，</w:t>
      </w:r>
      <w:r w:rsidR="00FD79E8">
        <w:rPr>
          <w:rFonts w:ascii="宋体" w:hAnsi="宋体" w:hint="eastAsia"/>
          <w:sz w:val="28"/>
          <w:szCs w:val="28"/>
        </w:rPr>
        <w:t>进而</w:t>
      </w:r>
      <w:r w:rsidRPr="00C21741">
        <w:rPr>
          <w:rFonts w:ascii="宋体" w:hAnsi="宋体" w:hint="eastAsia"/>
          <w:sz w:val="28"/>
          <w:szCs w:val="28"/>
        </w:rPr>
        <w:t>为商品交易机构引入国际投资者提供了便利。</w:t>
      </w:r>
      <w:r w:rsidR="00096E7B">
        <w:rPr>
          <w:rFonts w:ascii="宋体" w:hAnsi="宋体" w:hint="eastAsia"/>
          <w:sz w:val="28"/>
          <w:szCs w:val="28"/>
        </w:rPr>
        <w:t>另外，“一带一路”建设</w:t>
      </w:r>
      <w:r w:rsidR="00F10809">
        <w:rPr>
          <w:rFonts w:ascii="宋体" w:hAnsi="宋体" w:hint="eastAsia"/>
          <w:sz w:val="28"/>
          <w:szCs w:val="28"/>
        </w:rPr>
        <w:t>的</w:t>
      </w:r>
      <w:r w:rsidR="00096E7B">
        <w:rPr>
          <w:rFonts w:ascii="宋体" w:hAnsi="宋体" w:hint="eastAsia"/>
          <w:sz w:val="28"/>
          <w:szCs w:val="28"/>
        </w:rPr>
        <w:t>推进，为促进我国</w:t>
      </w:r>
      <w:r w:rsidR="00F10809">
        <w:rPr>
          <w:rFonts w:ascii="宋体" w:hAnsi="宋体" w:hint="eastAsia"/>
          <w:sz w:val="28"/>
          <w:szCs w:val="28"/>
        </w:rPr>
        <w:t>加快融入国际贸易和世界经济体系、</w:t>
      </w:r>
      <w:r w:rsidR="00096E7B" w:rsidRPr="007E0FD0">
        <w:rPr>
          <w:rFonts w:ascii="宋体" w:hAnsi="宋体" w:hint="eastAsia"/>
          <w:sz w:val="28"/>
          <w:szCs w:val="28"/>
        </w:rPr>
        <w:t>争取国际投资和贸易规则制定</w:t>
      </w:r>
      <w:r w:rsidR="00F10809">
        <w:rPr>
          <w:rFonts w:ascii="宋体" w:hAnsi="宋体" w:hint="eastAsia"/>
          <w:sz w:val="28"/>
          <w:szCs w:val="28"/>
        </w:rPr>
        <w:t>的</w:t>
      </w:r>
      <w:r w:rsidR="00096E7B" w:rsidRPr="007E0FD0">
        <w:rPr>
          <w:rFonts w:ascii="宋体" w:hAnsi="宋体" w:hint="eastAsia"/>
          <w:sz w:val="28"/>
          <w:szCs w:val="28"/>
        </w:rPr>
        <w:t>主动权和主导权</w:t>
      </w:r>
      <w:r w:rsidR="00F10809">
        <w:rPr>
          <w:rFonts w:ascii="宋体" w:hAnsi="宋体" w:hint="eastAsia"/>
          <w:sz w:val="28"/>
          <w:szCs w:val="28"/>
        </w:rPr>
        <w:t>、</w:t>
      </w:r>
      <w:r w:rsidR="00096E7B" w:rsidRPr="007E0FD0">
        <w:rPr>
          <w:rFonts w:ascii="宋体" w:hAnsi="宋体" w:hint="eastAsia"/>
          <w:sz w:val="28"/>
          <w:szCs w:val="28"/>
        </w:rPr>
        <w:t>提升我国大宗商品国际话语权，</w:t>
      </w:r>
      <w:r w:rsidR="00096E7B">
        <w:rPr>
          <w:rFonts w:ascii="宋体" w:hAnsi="宋体" w:hint="eastAsia"/>
          <w:sz w:val="28"/>
          <w:szCs w:val="28"/>
        </w:rPr>
        <w:t>赢得了重大机遇。</w:t>
      </w:r>
    </w:p>
    <w:p w:rsidR="008E7EBA" w:rsidRDefault="008A2026" w:rsidP="008A2026">
      <w:pPr>
        <w:spacing w:line="600" w:lineRule="exact"/>
        <w:ind w:leftChars="100" w:left="210" w:firstLineChars="200" w:firstLine="560"/>
        <w:rPr>
          <w:rFonts w:ascii="宋体" w:hAnsi="宋体"/>
          <w:sz w:val="28"/>
          <w:szCs w:val="28"/>
        </w:rPr>
      </w:pPr>
      <w:r>
        <w:rPr>
          <w:rFonts w:ascii="宋体" w:hAnsi="宋体" w:cs="宋体" w:hint="eastAsia"/>
          <w:sz w:val="28"/>
          <w:szCs w:val="28"/>
        </w:rPr>
        <w:t>2018年，大商所</w:t>
      </w:r>
      <w:r w:rsidRPr="00554EC0">
        <w:rPr>
          <w:rFonts w:ascii="宋体" w:hAnsi="宋体" w:cs="宋体" w:hint="eastAsia"/>
          <w:sz w:val="28"/>
          <w:szCs w:val="28"/>
        </w:rPr>
        <w:t>发布</w:t>
      </w:r>
      <w:r>
        <w:rPr>
          <w:rFonts w:ascii="宋体" w:hAnsi="宋体" w:cs="宋体" w:hint="eastAsia"/>
          <w:sz w:val="28"/>
          <w:szCs w:val="28"/>
        </w:rPr>
        <w:t>了</w:t>
      </w:r>
      <w:r w:rsidRPr="00554EC0">
        <w:rPr>
          <w:rFonts w:ascii="宋体" w:hAnsi="宋体" w:cs="宋体" w:hint="eastAsia"/>
          <w:sz w:val="28"/>
          <w:szCs w:val="28"/>
        </w:rPr>
        <w:t>铁矿石期货国际化规则</w:t>
      </w:r>
      <w:r>
        <w:rPr>
          <w:rFonts w:ascii="宋体" w:hAnsi="宋体" w:cs="宋体" w:hint="eastAsia"/>
          <w:sz w:val="28"/>
          <w:szCs w:val="28"/>
        </w:rPr>
        <w:t>，澳大利亚矿石生产商必和必拓采用中国MySteel铁矿石指数，</w:t>
      </w:r>
      <w:r w:rsidRPr="005C7482">
        <w:rPr>
          <w:rFonts w:ascii="宋体" w:hAnsi="宋体" w:cs="宋体" w:hint="eastAsia"/>
          <w:sz w:val="28"/>
          <w:szCs w:val="28"/>
        </w:rPr>
        <w:t>上海</w:t>
      </w:r>
      <w:r>
        <w:rPr>
          <w:rFonts w:ascii="宋体" w:hAnsi="宋体" w:cs="宋体" w:hint="eastAsia"/>
          <w:sz w:val="28"/>
          <w:szCs w:val="28"/>
        </w:rPr>
        <w:t>国际能源交易中心推出</w:t>
      </w:r>
      <w:r w:rsidRPr="005C7482">
        <w:rPr>
          <w:rFonts w:ascii="宋体" w:hAnsi="宋体" w:cs="宋体" w:hint="eastAsia"/>
          <w:sz w:val="28"/>
          <w:szCs w:val="28"/>
        </w:rPr>
        <w:t>原油期货</w:t>
      </w:r>
      <w:r>
        <w:rPr>
          <w:rFonts w:ascii="宋体" w:hAnsi="宋体" w:cs="宋体" w:hint="eastAsia"/>
          <w:sz w:val="28"/>
          <w:szCs w:val="28"/>
        </w:rPr>
        <w:t>，</w:t>
      </w:r>
      <w:r w:rsidRPr="003F6765">
        <w:rPr>
          <w:rFonts w:ascii="宋体" w:hAnsi="宋体" w:cs="宋体" w:hint="eastAsia"/>
          <w:sz w:val="28"/>
          <w:szCs w:val="28"/>
        </w:rPr>
        <w:t>商务部发布“陆上丝路指数”及时</w:t>
      </w:r>
      <w:r>
        <w:rPr>
          <w:rFonts w:ascii="宋体" w:hAnsi="宋体" w:cs="宋体" w:hint="eastAsia"/>
          <w:sz w:val="28"/>
          <w:szCs w:val="28"/>
        </w:rPr>
        <w:t>反映“义新欧”线路贸易发展情况及变化趋势，这些反映出我国大宗商品国际定价权的</w:t>
      </w:r>
      <w:r w:rsidRPr="005C7482">
        <w:rPr>
          <w:rFonts w:ascii="宋体" w:hAnsi="宋体" w:cs="宋体" w:hint="eastAsia"/>
          <w:sz w:val="28"/>
          <w:szCs w:val="28"/>
        </w:rPr>
        <w:t>被动</w:t>
      </w:r>
      <w:r>
        <w:rPr>
          <w:rFonts w:ascii="宋体" w:hAnsi="宋体" w:cs="宋体" w:hint="eastAsia"/>
          <w:sz w:val="28"/>
          <w:szCs w:val="28"/>
        </w:rPr>
        <w:t>局面正在好转，但</w:t>
      </w:r>
      <w:r w:rsidRPr="00D16090">
        <w:rPr>
          <w:rFonts w:ascii="宋体" w:hAnsi="宋体" w:cs="宋体" w:hint="eastAsia"/>
          <w:sz w:val="28"/>
          <w:szCs w:val="28"/>
        </w:rPr>
        <w:t>缺失现象依然存在。</w:t>
      </w:r>
      <w:r>
        <w:rPr>
          <w:rFonts w:ascii="宋体" w:hAnsi="宋体" w:cs="宋体" w:hint="eastAsia"/>
          <w:sz w:val="28"/>
          <w:szCs w:val="28"/>
        </w:rPr>
        <w:t>当前，</w:t>
      </w:r>
      <w:r w:rsidRPr="00D16090">
        <w:rPr>
          <w:rFonts w:ascii="宋体" w:hAnsi="宋体" w:cs="宋体" w:hint="eastAsia"/>
          <w:sz w:val="28"/>
          <w:szCs w:val="28"/>
        </w:rPr>
        <w:t>世界</w:t>
      </w:r>
      <w:r>
        <w:rPr>
          <w:rFonts w:ascii="宋体" w:hAnsi="宋体" w:cs="宋体" w:hint="eastAsia"/>
          <w:sz w:val="28"/>
          <w:szCs w:val="28"/>
        </w:rPr>
        <w:t>经济</w:t>
      </w:r>
      <w:r w:rsidRPr="00D16090">
        <w:rPr>
          <w:rFonts w:ascii="宋体" w:hAnsi="宋体" w:cs="宋体" w:hint="eastAsia"/>
          <w:sz w:val="28"/>
          <w:szCs w:val="28"/>
        </w:rPr>
        <w:t>面临的不稳定性</w:t>
      </w:r>
      <w:r>
        <w:rPr>
          <w:rFonts w:ascii="宋体" w:hAnsi="宋体" w:cs="宋体" w:hint="eastAsia"/>
          <w:sz w:val="28"/>
          <w:szCs w:val="28"/>
        </w:rPr>
        <w:t>、</w:t>
      </w:r>
      <w:r w:rsidRPr="00D16090">
        <w:rPr>
          <w:rFonts w:ascii="宋体" w:hAnsi="宋体" w:cs="宋体" w:hint="eastAsia"/>
          <w:sz w:val="28"/>
          <w:szCs w:val="28"/>
        </w:rPr>
        <w:t>不确定性日</w:t>
      </w:r>
      <w:r w:rsidRPr="00D16090">
        <w:rPr>
          <w:rFonts w:ascii="宋体" w:hAnsi="宋体" w:cs="宋体" w:hint="eastAsia"/>
          <w:sz w:val="28"/>
          <w:szCs w:val="28"/>
        </w:rPr>
        <w:lastRenderedPageBreak/>
        <w:t>益突出</w:t>
      </w:r>
      <w:r>
        <w:rPr>
          <w:rFonts w:ascii="宋体" w:hAnsi="宋体" w:cs="宋体" w:hint="eastAsia"/>
          <w:sz w:val="28"/>
          <w:szCs w:val="28"/>
        </w:rPr>
        <w:t>，</w:t>
      </w:r>
      <w:r w:rsidRPr="00D16090">
        <w:rPr>
          <w:rFonts w:ascii="宋体" w:hAnsi="宋体" w:cs="宋体" w:hint="eastAsia"/>
          <w:sz w:val="28"/>
          <w:szCs w:val="28"/>
        </w:rPr>
        <w:t>大宗商品作为重要的战略资源</w:t>
      </w:r>
      <w:r>
        <w:rPr>
          <w:rFonts w:ascii="宋体" w:hAnsi="宋体" w:cs="宋体" w:hint="eastAsia"/>
          <w:sz w:val="28"/>
          <w:szCs w:val="28"/>
        </w:rPr>
        <w:t>，其</w:t>
      </w:r>
      <w:r w:rsidRPr="00D16090">
        <w:rPr>
          <w:rFonts w:ascii="宋体" w:hAnsi="宋体" w:cs="宋体" w:hint="eastAsia"/>
          <w:sz w:val="28"/>
          <w:szCs w:val="28"/>
        </w:rPr>
        <w:t>价格波动</w:t>
      </w:r>
      <w:r>
        <w:rPr>
          <w:rFonts w:ascii="宋体" w:hAnsi="宋体" w:cs="宋体" w:hint="eastAsia"/>
          <w:sz w:val="28"/>
          <w:szCs w:val="28"/>
        </w:rPr>
        <w:t>将</w:t>
      </w:r>
      <w:r w:rsidRPr="00D16090">
        <w:rPr>
          <w:rFonts w:ascii="宋体" w:hAnsi="宋体" w:cs="宋体" w:hint="eastAsia"/>
          <w:sz w:val="28"/>
          <w:szCs w:val="28"/>
        </w:rPr>
        <w:t>影响到国家经济安全。</w:t>
      </w:r>
    </w:p>
    <w:p w:rsidR="008A2026" w:rsidRPr="007E0FD0" w:rsidRDefault="008E7EBA" w:rsidP="008A2026">
      <w:pPr>
        <w:spacing w:line="600" w:lineRule="exact"/>
        <w:ind w:leftChars="100" w:left="210" w:firstLineChars="200" w:firstLine="560"/>
        <w:rPr>
          <w:rFonts w:ascii="宋体" w:hAnsi="宋体" w:cs="宋体"/>
          <w:sz w:val="28"/>
          <w:szCs w:val="28"/>
        </w:rPr>
      </w:pPr>
      <w:r>
        <w:rPr>
          <w:rFonts w:ascii="宋体" w:hAnsi="宋体" w:hint="eastAsia"/>
          <w:sz w:val="28"/>
          <w:szCs w:val="28"/>
        </w:rPr>
        <w:t>长期以来，</w:t>
      </w:r>
      <w:r w:rsidR="008A2026" w:rsidRPr="007E0FD0">
        <w:rPr>
          <w:rFonts w:ascii="宋体" w:hAnsi="宋体" w:hint="eastAsia"/>
          <w:sz w:val="28"/>
          <w:szCs w:val="28"/>
        </w:rPr>
        <w:t>因缺乏大宗商品国际定价话语权</w:t>
      </w:r>
      <w:r w:rsidR="008A2026">
        <w:rPr>
          <w:rFonts w:ascii="宋体" w:hAnsi="宋体" w:hint="eastAsia"/>
          <w:sz w:val="28"/>
          <w:szCs w:val="28"/>
        </w:rPr>
        <w:t>，</w:t>
      </w:r>
      <w:r w:rsidR="008A2026" w:rsidRPr="007E0FD0">
        <w:rPr>
          <w:rFonts w:ascii="宋体" w:hAnsi="宋体" w:hint="eastAsia"/>
          <w:sz w:val="28"/>
          <w:szCs w:val="28"/>
        </w:rPr>
        <w:t>我国能源、原材料等大宗商品在国际市场上</w:t>
      </w:r>
      <w:r w:rsidR="008A2026">
        <w:rPr>
          <w:rFonts w:ascii="宋体" w:hAnsi="宋体" w:hint="eastAsia"/>
          <w:sz w:val="28"/>
          <w:szCs w:val="28"/>
        </w:rPr>
        <w:t>常常</w:t>
      </w:r>
      <w:r w:rsidR="008A2026" w:rsidRPr="007E0FD0">
        <w:rPr>
          <w:rFonts w:ascii="宋体" w:hAnsi="宋体" w:hint="eastAsia"/>
          <w:sz w:val="28"/>
          <w:szCs w:val="28"/>
        </w:rPr>
        <w:t>陷入“高买低卖”</w:t>
      </w:r>
      <w:r w:rsidR="008A2026">
        <w:rPr>
          <w:rFonts w:ascii="宋体" w:hAnsi="宋体" w:hint="eastAsia"/>
          <w:sz w:val="28"/>
          <w:szCs w:val="28"/>
        </w:rPr>
        <w:t>的</w:t>
      </w:r>
      <w:r w:rsidR="008A2026" w:rsidRPr="007E0FD0">
        <w:rPr>
          <w:rFonts w:ascii="宋体" w:hAnsi="宋体" w:hint="eastAsia"/>
          <w:sz w:val="28"/>
          <w:szCs w:val="28"/>
        </w:rPr>
        <w:t>被动地位</w:t>
      </w:r>
      <w:r w:rsidR="008A2026">
        <w:rPr>
          <w:rFonts w:ascii="宋体" w:hAnsi="宋体" w:hint="eastAsia"/>
          <w:sz w:val="28"/>
          <w:szCs w:val="28"/>
        </w:rPr>
        <w:t>，</w:t>
      </w:r>
      <w:r w:rsidR="008A2026" w:rsidRPr="007E0FD0">
        <w:rPr>
          <w:rFonts w:ascii="宋体" w:hAnsi="宋体" w:hint="eastAsia"/>
          <w:sz w:val="28"/>
          <w:szCs w:val="28"/>
        </w:rPr>
        <w:t>企业在国际贸易中</w:t>
      </w:r>
      <w:r w:rsidR="008A2026">
        <w:rPr>
          <w:rFonts w:ascii="宋体" w:hAnsi="宋体" w:hint="eastAsia"/>
          <w:sz w:val="28"/>
          <w:szCs w:val="28"/>
        </w:rPr>
        <w:t>也常常因此丧失</w:t>
      </w:r>
      <w:r w:rsidR="008A2026" w:rsidRPr="007E0FD0">
        <w:rPr>
          <w:rFonts w:ascii="宋体" w:hAnsi="宋体" w:hint="eastAsia"/>
          <w:sz w:val="28"/>
          <w:szCs w:val="28"/>
        </w:rPr>
        <w:t>对价格的谈判能力</w:t>
      </w:r>
      <w:r w:rsidR="008A2026">
        <w:rPr>
          <w:rFonts w:ascii="宋体" w:hAnsi="宋体" w:hint="eastAsia"/>
          <w:sz w:val="28"/>
          <w:szCs w:val="28"/>
        </w:rPr>
        <w:t>，</w:t>
      </w:r>
      <w:r w:rsidR="008A2026" w:rsidRPr="007E0FD0">
        <w:rPr>
          <w:rFonts w:ascii="宋体" w:hAnsi="宋体" w:hint="eastAsia"/>
          <w:sz w:val="28"/>
          <w:szCs w:val="28"/>
        </w:rPr>
        <w:t>不得不接受高价买入和低价卖出的局面</w:t>
      </w:r>
      <w:r w:rsidR="008A2026">
        <w:rPr>
          <w:rFonts w:ascii="宋体" w:hAnsi="宋体" w:hint="eastAsia"/>
          <w:sz w:val="28"/>
          <w:szCs w:val="28"/>
        </w:rPr>
        <w:t>，</w:t>
      </w:r>
      <w:r w:rsidR="008A2026" w:rsidRPr="007E0FD0">
        <w:rPr>
          <w:rFonts w:ascii="宋体" w:hAnsi="宋体" w:hint="eastAsia"/>
          <w:sz w:val="28"/>
          <w:szCs w:val="28"/>
        </w:rPr>
        <w:t>企业利益</w:t>
      </w:r>
      <w:r w:rsidR="008A2026">
        <w:rPr>
          <w:rFonts w:ascii="宋体" w:hAnsi="宋体" w:hint="eastAsia"/>
          <w:sz w:val="28"/>
          <w:szCs w:val="28"/>
        </w:rPr>
        <w:t>严重受损，</w:t>
      </w:r>
      <w:r w:rsidR="008A2026" w:rsidRPr="007E0FD0">
        <w:rPr>
          <w:rFonts w:ascii="宋体" w:hAnsi="宋体" w:hint="eastAsia"/>
          <w:sz w:val="28"/>
          <w:szCs w:val="28"/>
        </w:rPr>
        <w:t>国家产业安全受到威胁</w:t>
      </w:r>
      <w:r w:rsidR="008A2026">
        <w:rPr>
          <w:rFonts w:ascii="宋体" w:hAnsi="宋体" w:hint="eastAsia"/>
          <w:sz w:val="28"/>
          <w:szCs w:val="28"/>
        </w:rPr>
        <w:t>，</w:t>
      </w:r>
      <w:r w:rsidR="008A2026" w:rsidRPr="007E0FD0">
        <w:rPr>
          <w:rFonts w:ascii="宋体" w:hAnsi="宋体" w:hint="eastAsia"/>
          <w:sz w:val="28"/>
          <w:szCs w:val="28"/>
        </w:rPr>
        <w:t>国内众多产业因利润被严重挤压而迫近被并购的边缘</w:t>
      </w:r>
      <w:r w:rsidR="008A2026">
        <w:rPr>
          <w:rFonts w:ascii="宋体" w:hAnsi="宋体" w:hint="eastAsia"/>
          <w:sz w:val="28"/>
          <w:szCs w:val="28"/>
        </w:rPr>
        <w:t>，</w:t>
      </w:r>
      <w:r w:rsidR="008A2026" w:rsidRPr="007E0FD0">
        <w:rPr>
          <w:rFonts w:ascii="宋体" w:hAnsi="宋体" w:hint="eastAsia"/>
          <w:sz w:val="28"/>
          <w:szCs w:val="28"/>
        </w:rPr>
        <w:t>沦为弱势行业</w:t>
      </w:r>
      <w:r w:rsidR="008A2026">
        <w:rPr>
          <w:rFonts w:ascii="宋体" w:hAnsi="宋体" w:hint="eastAsia"/>
          <w:sz w:val="28"/>
          <w:szCs w:val="28"/>
        </w:rPr>
        <w:t>。在</w:t>
      </w:r>
      <w:r w:rsidR="008A2026" w:rsidRPr="007E0FD0">
        <w:rPr>
          <w:rFonts w:ascii="宋体" w:hAnsi="宋体" w:hint="eastAsia"/>
          <w:sz w:val="28"/>
          <w:szCs w:val="28"/>
        </w:rPr>
        <w:t>宏观经济</w:t>
      </w:r>
      <w:r w:rsidR="008A2026">
        <w:rPr>
          <w:rFonts w:ascii="宋体" w:hAnsi="宋体" w:hint="eastAsia"/>
          <w:sz w:val="28"/>
          <w:szCs w:val="28"/>
        </w:rPr>
        <w:t>层</w:t>
      </w:r>
      <w:r w:rsidR="008A2026" w:rsidRPr="007E0FD0">
        <w:rPr>
          <w:rFonts w:ascii="宋体" w:hAnsi="宋体" w:hint="eastAsia"/>
          <w:sz w:val="28"/>
          <w:szCs w:val="28"/>
        </w:rPr>
        <w:t>面</w:t>
      </w:r>
      <w:r w:rsidR="008A2026">
        <w:rPr>
          <w:rFonts w:ascii="宋体" w:hAnsi="宋体" w:hint="eastAsia"/>
          <w:sz w:val="28"/>
          <w:szCs w:val="28"/>
        </w:rPr>
        <w:t>，</w:t>
      </w:r>
      <w:r w:rsidR="008A2026" w:rsidRPr="007E0FD0">
        <w:rPr>
          <w:rFonts w:ascii="宋体" w:hAnsi="宋体" w:hint="eastAsia"/>
          <w:sz w:val="28"/>
          <w:szCs w:val="28"/>
        </w:rPr>
        <w:t>缺乏大宗商品</w:t>
      </w:r>
      <w:r w:rsidR="008A2026">
        <w:rPr>
          <w:rFonts w:ascii="宋体" w:hAnsi="宋体" w:hint="eastAsia"/>
          <w:sz w:val="28"/>
          <w:szCs w:val="28"/>
        </w:rPr>
        <w:t>国际</w:t>
      </w:r>
      <w:r w:rsidR="008A2026" w:rsidRPr="007E0FD0">
        <w:rPr>
          <w:rFonts w:ascii="宋体" w:hAnsi="宋体" w:hint="eastAsia"/>
          <w:sz w:val="28"/>
          <w:szCs w:val="28"/>
        </w:rPr>
        <w:t>定价话语权</w:t>
      </w:r>
      <w:r w:rsidR="008A2026">
        <w:rPr>
          <w:rFonts w:ascii="宋体" w:hAnsi="宋体" w:hint="eastAsia"/>
          <w:sz w:val="28"/>
          <w:szCs w:val="28"/>
        </w:rPr>
        <w:t>也容易</w:t>
      </w:r>
      <w:r w:rsidR="008A2026" w:rsidRPr="007E0FD0">
        <w:rPr>
          <w:rFonts w:ascii="宋体" w:hAnsi="宋体" w:hint="eastAsia"/>
          <w:sz w:val="28"/>
          <w:szCs w:val="28"/>
        </w:rPr>
        <w:t>造成输入型通货膨胀</w:t>
      </w:r>
      <w:r w:rsidR="008A2026">
        <w:rPr>
          <w:rFonts w:ascii="宋体" w:hAnsi="宋体" w:hint="eastAsia"/>
          <w:sz w:val="28"/>
          <w:szCs w:val="28"/>
        </w:rPr>
        <w:t>，</w:t>
      </w:r>
      <w:r w:rsidR="008A2026" w:rsidRPr="007E0FD0">
        <w:rPr>
          <w:rFonts w:ascii="宋体" w:hAnsi="宋体" w:hint="eastAsia"/>
          <w:sz w:val="28"/>
          <w:szCs w:val="28"/>
        </w:rPr>
        <w:t>影响我国经济的持续、健康发展。</w:t>
      </w:r>
      <w:r w:rsidR="008A2026">
        <w:rPr>
          <w:rFonts w:ascii="宋体" w:hAnsi="宋体" w:cs="宋体" w:hint="eastAsia"/>
          <w:sz w:val="28"/>
          <w:szCs w:val="28"/>
        </w:rPr>
        <w:t>针对当前国际上主要的大宗商品已从传统的生产商或贸易商主导定价，</w:t>
      </w:r>
      <w:r w:rsidR="008A2026" w:rsidRPr="007E0FD0">
        <w:rPr>
          <w:rFonts w:ascii="宋体" w:hAnsi="宋体" w:cs="宋体" w:hint="eastAsia"/>
          <w:sz w:val="28"/>
          <w:szCs w:val="28"/>
        </w:rPr>
        <w:t>逐渐转变为由相关多元各方参与的期货市场主导定价</w:t>
      </w:r>
      <w:r w:rsidR="008A2026">
        <w:rPr>
          <w:rFonts w:ascii="宋体" w:hAnsi="宋体" w:cs="宋体" w:hint="eastAsia"/>
          <w:sz w:val="28"/>
          <w:szCs w:val="28"/>
        </w:rPr>
        <w:t>的特点，</w:t>
      </w:r>
      <w:r>
        <w:rPr>
          <w:rFonts w:ascii="宋体" w:hAnsi="宋体" w:cs="宋体" w:hint="eastAsia"/>
          <w:sz w:val="28"/>
          <w:szCs w:val="28"/>
        </w:rPr>
        <w:t>我们要不断</w:t>
      </w:r>
      <w:r w:rsidR="008A2026">
        <w:rPr>
          <w:rFonts w:ascii="宋体" w:hAnsi="宋体" w:cs="宋体" w:hint="eastAsia"/>
          <w:sz w:val="28"/>
          <w:szCs w:val="28"/>
        </w:rPr>
        <w:t>提高</w:t>
      </w:r>
      <w:r w:rsidR="008A2026" w:rsidRPr="007E0FD0">
        <w:rPr>
          <w:rFonts w:ascii="宋体" w:hAnsi="宋体" w:cs="宋体" w:hint="eastAsia"/>
          <w:sz w:val="28"/>
          <w:szCs w:val="28"/>
        </w:rPr>
        <w:t>期货市场对外开放</w:t>
      </w:r>
      <w:r w:rsidR="008A2026">
        <w:rPr>
          <w:rFonts w:ascii="宋体" w:hAnsi="宋体" w:cs="宋体" w:hint="eastAsia"/>
          <w:sz w:val="28"/>
          <w:szCs w:val="28"/>
        </w:rPr>
        <w:t>水平，</w:t>
      </w:r>
      <w:r w:rsidR="008A2026" w:rsidRPr="007E0FD0">
        <w:rPr>
          <w:rFonts w:ascii="宋体" w:hAnsi="宋体" w:cs="宋体" w:hint="eastAsia"/>
          <w:sz w:val="28"/>
          <w:szCs w:val="28"/>
        </w:rPr>
        <w:t>探索与国际交易所合作新途径</w:t>
      </w:r>
      <w:r w:rsidR="008A2026">
        <w:rPr>
          <w:rFonts w:ascii="宋体" w:hAnsi="宋体" w:cs="宋体" w:hint="eastAsia"/>
          <w:sz w:val="28"/>
          <w:szCs w:val="28"/>
        </w:rPr>
        <w:t>，</w:t>
      </w:r>
      <w:r w:rsidR="008A2026" w:rsidRPr="007E0FD0">
        <w:rPr>
          <w:rFonts w:ascii="宋体" w:hAnsi="宋体" w:cs="宋体" w:hint="eastAsia"/>
          <w:sz w:val="28"/>
          <w:szCs w:val="28"/>
        </w:rPr>
        <w:t>提升交易所影响力。</w:t>
      </w:r>
    </w:p>
    <w:p w:rsidR="0081154A" w:rsidRPr="001C28A5" w:rsidRDefault="0081154A" w:rsidP="0028398C">
      <w:pPr>
        <w:pStyle w:val="2"/>
        <w:spacing w:before="0" w:after="0" w:line="600" w:lineRule="exact"/>
        <w:ind w:firstLineChars="200" w:firstLine="640"/>
        <w:rPr>
          <w:rFonts w:ascii="方正准圆简体" w:eastAsia="方正准圆简体"/>
          <w:b w:val="0"/>
        </w:rPr>
      </w:pPr>
      <w:bookmarkStart w:id="39" w:name="_Toc22821769"/>
      <w:r w:rsidRPr="001C28A5">
        <w:rPr>
          <w:rFonts w:ascii="方正准圆简体" w:eastAsia="方正准圆简体" w:hint="eastAsia"/>
          <w:b w:val="0"/>
        </w:rPr>
        <w:t>（</w:t>
      </w:r>
      <w:r w:rsidR="00FD79E8">
        <w:rPr>
          <w:rFonts w:ascii="方正准圆简体" w:eastAsia="方正准圆简体" w:hint="eastAsia"/>
          <w:b w:val="0"/>
        </w:rPr>
        <w:t>三</w:t>
      </w:r>
      <w:r w:rsidRPr="001C28A5">
        <w:rPr>
          <w:rFonts w:ascii="方正准圆简体" w:eastAsia="方正准圆简体" w:hint="eastAsia"/>
          <w:b w:val="0"/>
        </w:rPr>
        <w:t>）平台</w:t>
      </w:r>
      <w:r w:rsidR="00E63582">
        <w:rPr>
          <w:rFonts w:ascii="方正准圆简体" w:eastAsia="方正准圆简体" w:hint="eastAsia"/>
          <w:b w:val="0"/>
        </w:rPr>
        <w:t>交易蓬勃发展</w:t>
      </w:r>
      <w:bookmarkEnd w:id="39"/>
    </w:p>
    <w:p w:rsidR="00BE2262" w:rsidRDefault="00E63582" w:rsidP="00CE50B7">
      <w:pPr>
        <w:spacing w:line="600" w:lineRule="exact"/>
        <w:ind w:leftChars="100" w:left="210" w:firstLineChars="200" w:firstLine="560"/>
        <w:rPr>
          <w:rFonts w:ascii="宋体" w:hAnsi="宋体"/>
          <w:sz w:val="28"/>
          <w:szCs w:val="28"/>
        </w:rPr>
      </w:pPr>
      <w:r>
        <w:rPr>
          <w:rFonts w:ascii="宋体" w:hAnsi="宋体" w:hint="eastAsia"/>
          <w:sz w:val="28"/>
          <w:szCs w:val="28"/>
        </w:rPr>
        <w:t>2018年，</w:t>
      </w:r>
      <w:r w:rsidR="006D0CC1" w:rsidRPr="006D0CC1">
        <w:rPr>
          <w:rFonts w:ascii="宋体" w:hAnsi="宋体" w:hint="eastAsia"/>
          <w:sz w:val="28"/>
          <w:szCs w:val="28"/>
        </w:rPr>
        <w:t>生产资料平台</w:t>
      </w:r>
      <w:r>
        <w:rPr>
          <w:rFonts w:ascii="宋体" w:hAnsi="宋体" w:hint="eastAsia"/>
          <w:sz w:val="28"/>
          <w:szCs w:val="28"/>
        </w:rPr>
        <w:t>交易蓬勃发展。</w:t>
      </w:r>
      <w:r w:rsidR="009D2207">
        <w:rPr>
          <w:rFonts w:ascii="宋体" w:hAnsi="宋体" w:hint="eastAsia"/>
          <w:sz w:val="28"/>
          <w:szCs w:val="28"/>
        </w:rPr>
        <w:t>钢铁电商平台</w:t>
      </w:r>
      <w:r w:rsidR="00F10809">
        <w:rPr>
          <w:rFonts w:ascii="宋体" w:hAnsi="宋体" w:hint="eastAsia"/>
          <w:sz w:val="28"/>
          <w:szCs w:val="28"/>
        </w:rPr>
        <w:t>是大宗商品交易平台发展的主力军。</w:t>
      </w:r>
      <w:r w:rsidR="00CE50B7">
        <w:rPr>
          <w:rFonts w:ascii="宋体" w:hAnsi="宋体" w:hint="eastAsia"/>
          <w:sz w:val="28"/>
          <w:szCs w:val="28"/>
        </w:rPr>
        <w:t>上海钢联的大宗商品电子交易平台经过</w:t>
      </w:r>
      <w:r w:rsidR="00CE50B7" w:rsidRPr="00BE2262">
        <w:rPr>
          <w:rFonts w:ascii="宋体" w:hAnsi="宋体" w:hint="eastAsia"/>
          <w:sz w:val="28"/>
          <w:szCs w:val="28"/>
        </w:rPr>
        <w:t>十余年</w:t>
      </w:r>
      <w:r w:rsidR="00CE50B7">
        <w:rPr>
          <w:rFonts w:ascii="宋体" w:hAnsi="宋体" w:hint="eastAsia"/>
          <w:sz w:val="28"/>
          <w:szCs w:val="28"/>
        </w:rPr>
        <w:t>的发展，</w:t>
      </w:r>
      <w:r w:rsidR="00CE50B7" w:rsidRPr="00BE2262">
        <w:rPr>
          <w:rFonts w:ascii="宋体" w:hAnsi="宋体" w:hint="eastAsia"/>
          <w:sz w:val="28"/>
          <w:szCs w:val="28"/>
        </w:rPr>
        <w:t>形成了以钢铁、矿石、煤焦为主体的黑色金属产业及有色金属、能源化工、农产品等多元化产品领域的</w:t>
      </w:r>
      <w:r w:rsidR="00CE50B7">
        <w:rPr>
          <w:rFonts w:ascii="宋体" w:hAnsi="宋体" w:hint="eastAsia"/>
          <w:sz w:val="28"/>
          <w:szCs w:val="28"/>
        </w:rPr>
        <w:t>互联网大宗商品</w:t>
      </w:r>
      <w:r w:rsidR="00CE50B7" w:rsidRPr="00BE2262">
        <w:rPr>
          <w:rFonts w:ascii="宋体" w:hAnsi="宋体" w:hint="eastAsia"/>
          <w:sz w:val="28"/>
          <w:szCs w:val="28"/>
        </w:rPr>
        <w:t>生态圈</w:t>
      </w:r>
      <w:r w:rsidR="00CE50B7">
        <w:rPr>
          <w:rFonts w:ascii="宋体" w:hAnsi="宋体" w:hint="eastAsia"/>
          <w:sz w:val="28"/>
          <w:szCs w:val="28"/>
        </w:rPr>
        <w:t>，掌握了全面的交易信息和</w:t>
      </w:r>
      <w:r w:rsidR="00CE50B7" w:rsidRPr="00841814">
        <w:rPr>
          <w:rFonts w:ascii="宋体" w:hAnsi="宋体" w:hint="eastAsia"/>
          <w:sz w:val="28"/>
          <w:szCs w:val="28"/>
        </w:rPr>
        <w:t>国际一手资讯</w:t>
      </w:r>
      <w:r w:rsidR="00CE50B7">
        <w:rPr>
          <w:rFonts w:ascii="宋体" w:hAnsi="宋体" w:hint="eastAsia"/>
          <w:sz w:val="28"/>
          <w:szCs w:val="28"/>
        </w:rPr>
        <w:t>，使</w:t>
      </w:r>
      <w:r w:rsidR="00CE50B7" w:rsidRPr="00841814">
        <w:rPr>
          <w:rFonts w:ascii="宋体" w:hAnsi="宋体" w:hint="eastAsia"/>
          <w:sz w:val="28"/>
          <w:szCs w:val="28"/>
        </w:rPr>
        <w:t>平台使用者同时</w:t>
      </w:r>
      <w:r w:rsidR="00CE50B7">
        <w:rPr>
          <w:rFonts w:ascii="宋体" w:hAnsi="宋体" w:hint="eastAsia"/>
          <w:sz w:val="28"/>
          <w:szCs w:val="28"/>
        </w:rPr>
        <w:t>掌握</w:t>
      </w:r>
      <w:r w:rsidR="00CE50B7" w:rsidRPr="00841814">
        <w:rPr>
          <w:rFonts w:ascii="宋体" w:hAnsi="宋体" w:hint="eastAsia"/>
          <w:sz w:val="28"/>
          <w:szCs w:val="28"/>
        </w:rPr>
        <w:t>静态信息与动态信息。</w:t>
      </w:r>
      <w:r w:rsidR="00CE50B7">
        <w:rPr>
          <w:rFonts w:ascii="宋体" w:hAnsi="宋体" w:hint="eastAsia"/>
          <w:sz w:val="28"/>
          <w:szCs w:val="28"/>
        </w:rPr>
        <w:t>通过提前布局</w:t>
      </w:r>
      <w:r w:rsidR="00CE50B7" w:rsidRPr="00841814">
        <w:rPr>
          <w:rFonts w:ascii="宋体" w:hAnsi="宋体" w:hint="eastAsia"/>
          <w:sz w:val="28"/>
          <w:szCs w:val="28"/>
        </w:rPr>
        <w:t>物联网、智慧云仓储、运钢网，结合广泛交易信息实现</w:t>
      </w:r>
      <w:r w:rsidR="00CE50B7">
        <w:rPr>
          <w:rFonts w:ascii="宋体" w:hAnsi="宋体" w:hint="eastAsia"/>
          <w:sz w:val="28"/>
          <w:szCs w:val="28"/>
        </w:rPr>
        <w:t>了</w:t>
      </w:r>
      <w:r w:rsidR="00CE50B7" w:rsidRPr="00841814">
        <w:rPr>
          <w:rFonts w:ascii="宋体" w:hAnsi="宋体" w:hint="eastAsia"/>
          <w:sz w:val="28"/>
          <w:szCs w:val="28"/>
        </w:rPr>
        <w:t>物流节点整合，提升物流效率</w:t>
      </w:r>
      <w:r w:rsidR="00CE50B7">
        <w:rPr>
          <w:rFonts w:ascii="宋体" w:hAnsi="宋体" w:hint="eastAsia"/>
          <w:sz w:val="28"/>
          <w:szCs w:val="28"/>
        </w:rPr>
        <w:t>，降低物流费用。</w:t>
      </w:r>
      <w:r w:rsidR="0090061B" w:rsidRPr="00F10809">
        <w:rPr>
          <w:rFonts w:ascii="宋体" w:hAnsi="宋体" w:hint="eastAsia"/>
          <w:sz w:val="28"/>
          <w:szCs w:val="28"/>
        </w:rPr>
        <w:t>以找钢网为例，</w:t>
      </w:r>
      <w:r w:rsidR="008E26DB" w:rsidRPr="00F10809">
        <w:rPr>
          <w:rFonts w:ascii="宋体" w:hAnsi="宋体" w:hint="eastAsia"/>
          <w:sz w:val="28"/>
          <w:szCs w:val="28"/>
        </w:rPr>
        <w:t>2017年钢铁总交易量为16518吨</w:t>
      </w:r>
      <w:r w:rsidR="00F10809">
        <w:rPr>
          <w:rFonts w:ascii="宋体" w:hAnsi="宋体" w:hint="eastAsia"/>
          <w:sz w:val="28"/>
          <w:szCs w:val="28"/>
        </w:rPr>
        <w:t>，</w:t>
      </w:r>
      <w:r w:rsidR="008E26DB" w:rsidRPr="00F10809">
        <w:rPr>
          <w:rFonts w:ascii="宋体" w:hAnsi="宋体" w:hint="eastAsia"/>
          <w:sz w:val="28"/>
          <w:szCs w:val="28"/>
        </w:rPr>
        <w:t>交易额为639亿元。找钢网的发展不仅带动了钢铁电商的发展，也为整个大宗商品行业带来了全新的商业模式，带动了一大批传统产业电商平台的兴起。找油网、找煤网、找五金等一系列类似模</w:t>
      </w:r>
      <w:r w:rsidR="008E26DB" w:rsidRPr="00F10809">
        <w:rPr>
          <w:rFonts w:ascii="宋体" w:hAnsi="宋体" w:hint="eastAsia"/>
          <w:sz w:val="28"/>
          <w:szCs w:val="28"/>
        </w:rPr>
        <w:lastRenderedPageBreak/>
        <w:t>式的平台，分布在钢铁、煤炭、石油、铝业、塑料、化纤、纸业、木材等和国民经济相关的各大重点行业，推动众多行业创业创新的热潮，改变了传统行业的生态格局，为传统行业的升级改造提供了“新动能”。</w:t>
      </w:r>
    </w:p>
    <w:p w:rsidR="0031016B" w:rsidRDefault="0031016B" w:rsidP="0031016B">
      <w:pPr>
        <w:spacing w:line="600" w:lineRule="exact"/>
        <w:ind w:leftChars="100" w:left="210" w:firstLineChars="200" w:firstLine="560"/>
        <w:rPr>
          <w:rFonts w:ascii="宋体" w:hAnsi="宋体"/>
          <w:sz w:val="28"/>
          <w:szCs w:val="28"/>
        </w:rPr>
      </w:pPr>
      <w:r>
        <w:rPr>
          <w:rFonts w:ascii="宋体" w:hAnsi="宋体" w:hint="eastAsia"/>
          <w:sz w:val="28"/>
          <w:szCs w:val="28"/>
        </w:rPr>
        <w:t>总的来看，</w:t>
      </w:r>
      <w:r w:rsidR="00CE50B7">
        <w:rPr>
          <w:rFonts w:ascii="宋体" w:hAnsi="宋体" w:hint="eastAsia"/>
          <w:sz w:val="28"/>
          <w:szCs w:val="28"/>
        </w:rPr>
        <w:t>经过近年来的规范、整顿，生产资料</w:t>
      </w:r>
      <w:r>
        <w:rPr>
          <w:rFonts w:ascii="宋体" w:hAnsi="宋体" w:hint="eastAsia"/>
          <w:sz w:val="28"/>
          <w:szCs w:val="28"/>
        </w:rPr>
        <w:t>平台交易蓬勃发展，</w:t>
      </w:r>
      <w:r w:rsidR="00CE50B7">
        <w:rPr>
          <w:rFonts w:ascii="宋体" w:hAnsi="宋体" w:hint="eastAsia"/>
          <w:sz w:val="28"/>
          <w:szCs w:val="28"/>
        </w:rPr>
        <w:t>并</w:t>
      </w:r>
      <w:r>
        <w:rPr>
          <w:rFonts w:ascii="宋体" w:hAnsi="宋体" w:hint="eastAsia"/>
          <w:sz w:val="28"/>
          <w:szCs w:val="28"/>
        </w:rPr>
        <w:t>呈现出</w:t>
      </w:r>
      <w:r w:rsidR="00F10A55" w:rsidRPr="00B574A8">
        <w:rPr>
          <w:rFonts w:ascii="宋体" w:hAnsi="宋体" w:hint="eastAsia"/>
          <w:sz w:val="28"/>
          <w:szCs w:val="28"/>
        </w:rPr>
        <w:t>由“电商平台”向“市场平台”转变，使平台由虚到实，具备</w:t>
      </w:r>
      <w:r>
        <w:rPr>
          <w:rFonts w:ascii="宋体" w:hAnsi="宋体" w:hint="eastAsia"/>
          <w:sz w:val="28"/>
          <w:szCs w:val="28"/>
        </w:rPr>
        <w:t>了</w:t>
      </w:r>
      <w:r w:rsidR="00F10A55" w:rsidRPr="00B574A8">
        <w:rPr>
          <w:rFonts w:ascii="宋体" w:hAnsi="宋体" w:hint="eastAsia"/>
          <w:sz w:val="28"/>
          <w:szCs w:val="28"/>
        </w:rPr>
        <w:t>信息聚合、商品交易、物流组织等多项功能</w:t>
      </w:r>
      <w:r>
        <w:rPr>
          <w:rFonts w:ascii="宋体" w:hAnsi="宋体" w:hint="eastAsia"/>
          <w:sz w:val="28"/>
          <w:szCs w:val="28"/>
        </w:rPr>
        <w:t>；</w:t>
      </w:r>
      <w:r w:rsidR="00F10A55" w:rsidRPr="00B574A8">
        <w:rPr>
          <w:rFonts w:ascii="宋体" w:hAnsi="宋体" w:hint="eastAsia"/>
          <w:sz w:val="28"/>
          <w:szCs w:val="28"/>
        </w:rPr>
        <w:t>由“交易平台”向“物流平台”转变</w:t>
      </w:r>
      <w:r>
        <w:rPr>
          <w:rFonts w:ascii="宋体" w:hAnsi="宋体" w:hint="eastAsia"/>
          <w:sz w:val="28"/>
          <w:szCs w:val="28"/>
        </w:rPr>
        <w:t>，</w:t>
      </w:r>
      <w:r w:rsidR="00F10A55" w:rsidRPr="00B574A8">
        <w:rPr>
          <w:rFonts w:ascii="宋体" w:hAnsi="宋体" w:hint="eastAsia"/>
          <w:sz w:val="28"/>
          <w:szCs w:val="28"/>
        </w:rPr>
        <w:t>更加重视物流平台建设，使“商流”和“物流”有机融合</w:t>
      </w:r>
      <w:r>
        <w:rPr>
          <w:rFonts w:ascii="宋体" w:hAnsi="宋体" w:hint="eastAsia"/>
          <w:sz w:val="28"/>
          <w:szCs w:val="28"/>
        </w:rPr>
        <w:t>；</w:t>
      </w:r>
      <w:r w:rsidR="00F10A55" w:rsidRPr="00B574A8">
        <w:rPr>
          <w:rFonts w:ascii="宋体" w:hAnsi="宋体" w:hint="eastAsia"/>
          <w:sz w:val="28"/>
          <w:szCs w:val="28"/>
        </w:rPr>
        <w:t>由“信息平台”向“信用平台”转变</w:t>
      </w:r>
      <w:r w:rsidR="00F10809">
        <w:rPr>
          <w:rFonts w:ascii="宋体" w:hAnsi="宋体" w:hint="eastAsia"/>
          <w:sz w:val="28"/>
          <w:szCs w:val="28"/>
        </w:rPr>
        <w:t>，这些特点有利于破解供需矛盾，降低供应链上下游成本，</w:t>
      </w:r>
      <w:r w:rsidRPr="00B574A8">
        <w:rPr>
          <w:rFonts w:ascii="宋体" w:hAnsi="宋体" w:hint="eastAsia"/>
          <w:sz w:val="28"/>
          <w:szCs w:val="28"/>
        </w:rPr>
        <w:t>推动大宗商品流通方式创新。</w:t>
      </w:r>
    </w:p>
    <w:p w:rsidR="008A2026" w:rsidRPr="00DE261D" w:rsidRDefault="008A2026" w:rsidP="008A2026">
      <w:pPr>
        <w:spacing w:line="600" w:lineRule="exact"/>
        <w:ind w:leftChars="100" w:left="210" w:firstLineChars="200" w:firstLine="560"/>
        <w:rPr>
          <w:rFonts w:ascii="宋体" w:hAnsi="宋体"/>
          <w:sz w:val="28"/>
          <w:szCs w:val="28"/>
        </w:rPr>
      </w:pPr>
      <w:r w:rsidRPr="0008204B">
        <w:rPr>
          <w:rFonts w:ascii="宋体" w:hAnsi="宋体" w:hint="eastAsia"/>
          <w:bCs/>
          <w:sz w:val="28"/>
          <w:szCs w:val="28"/>
        </w:rPr>
        <w:t>现货交易平台经历初期发展后，慢慢衍生出更</w:t>
      </w:r>
      <w:r>
        <w:rPr>
          <w:rFonts w:ascii="宋体" w:hAnsi="宋体" w:hint="eastAsia"/>
          <w:bCs/>
          <w:sz w:val="28"/>
          <w:szCs w:val="28"/>
        </w:rPr>
        <w:t>加复杂的交易结构，交易品种不断增加，交易主体呈现更加多元化趋势，</w:t>
      </w:r>
      <w:r w:rsidRPr="0008204B">
        <w:rPr>
          <w:rFonts w:ascii="宋体" w:hAnsi="宋体" w:hint="eastAsia"/>
          <w:bCs/>
          <w:sz w:val="28"/>
          <w:szCs w:val="28"/>
        </w:rPr>
        <w:t>交易模式也逐步复杂。由于缺乏规范管理，大量个人投资者入市后出现亏损。</w:t>
      </w:r>
      <w:r>
        <w:rPr>
          <w:rFonts w:ascii="宋体" w:hAnsi="宋体" w:hint="eastAsia"/>
          <w:bCs/>
          <w:sz w:val="28"/>
          <w:szCs w:val="28"/>
        </w:rPr>
        <w:t>近年来，</w:t>
      </w:r>
      <w:r w:rsidRPr="00011DDD">
        <w:rPr>
          <w:rFonts w:ascii="宋体" w:hAnsi="宋体" w:hint="eastAsia"/>
          <w:bCs/>
          <w:sz w:val="28"/>
          <w:szCs w:val="28"/>
        </w:rPr>
        <w:t>国务院和有关部委多次发布文</w:t>
      </w:r>
      <w:r>
        <w:rPr>
          <w:rFonts w:ascii="宋体" w:hAnsi="宋体" w:hint="eastAsia"/>
          <w:bCs/>
          <w:sz w:val="28"/>
          <w:szCs w:val="28"/>
        </w:rPr>
        <w:t>件，清理整顿各类交易场所和平台，部际联席会议开展了三次专项整顿，有力遏制了大宗商品现货平台大量无序扩张的发展势头。</w:t>
      </w:r>
      <w:r w:rsidRPr="00DE261D">
        <w:rPr>
          <w:rFonts w:ascii="宋体" w:hAnsi="宋体" w:hint="eastAsia"/>
          <w:sz w:val="28"/>
          <w:szCs w:val="28"/>
        </w:rPr>
        <w:t>目前</w:t>
      </w:r>
      <w:r>
        <w:rPr>
          <w:rFonts w:ascii="宋体" w:hAnsi="宋体" w:hint="eastAsia"/>
          <w:sz w:val="28"/>
          <w:szCs w:val="28"/>
        </w:rPr>
        <w:t>正在发展的区块链技术、智能合约技术以及</w:t>
      </w:r>
      <w:r w:rsidRPr="00DE261D">
        <w:rPr>
          <w:rFonts w:ascii="宋体" w:hAnsi="宋体" w:hint="eastAsia"/>
          <w:sz w:val="28"/>
          <w:szCs w:val="28"/>
        </w:rPr>
        <w:t>在线信用评估技术，可以实现交易过程一切信息不可篡改、不可否认、可追溯。交易履约过程自动执行，可以防止无交割等虚假交易，避免不合理、恶意的人为干预。交易过程中任何环节的违约行为均可实时体现在在线信用评估结果中。</w:t>
      </w:r>
    </w:p>
    <w:p w:rsidR="0081154A" w:rsidRPr="001C28A5" w:rsidRDefault="004B4BC5" w:rsidP="0028398C">
      <w:pPr>
        <w:pStyle w:val="2"/>
        <w:spacing w:before="0" w:after="0" w:line="600" w:lineRule="exact"/>
        <w:ind w:firstLineChars="200" w:firstLine="640"/>
        <w:rPr>
          <w:rFonts w:ascii="方正准圆简体" w:eastAsia="方正准圆简体"/>
          <w:b w:val="0"/>
        </w:rPr>
      </w:pPr>
      <w:bookmarkStart w:id="40" w:name="_Toc490211297"/>
      <w:bookmarkStart w:id="41" w:name="_Toc490211537"/>
      <w:bookmarkStart w:id="42" w:name="_Toc22821770"/>
      <w:r w:rsidRPr="001C28A5">
        <w:rPr>
          <w:rFonts w:ascii="方正准圆简体" w:eastAsia="方正准圆简体" w:hint="eastAsia"/>
          <w:b w:val="0"/>
        </w:rPr>
        <w:t>（</w:t>
      </w:r>
      <w:r w:rsidR="00FD79E8">
        <w:rPr>
          <w:rFonts w:ascii="方正准圆简体" w:eastAsia="方正准圆简体" w:hint="eastAsia"/>
          <w:b w:val="0"/>
        </w:rPr>
        <w:t>四</w:t>
      </w:r>
      <w:r w:rsidR="004A3A7C">
        <w:rPr>
          <w:rFonts w:ascii="方正准圆简体" w:eastAsia="方正准圆简体" w:hint="eastAsia"/>
          <w:b w:val="0"/>
        </w:rPr>
        <w:t>）供应链金融</w:t>
      </w:r>
      <w:bookmarkEnd w:id="40"/>
      <w:bookmarkEnd w:id="41"/>
      <w:r w:rsidR="003206B5">
        <w:rPr>
          <w:rFonts w:ascii="方正准圆简体" w:eastAsia="方正准圆简体" w:hint="eastAsia"/>
          <w:b w:val="0"/>
        </w:rPr>
        <w:t>变革</w:t>
      </w:r>
      <w:r w:rsidR="003579D8">
        <w:rPr>
          <w:rFonts w:ascii="方正准圆简体" w:eastAsia="方正准圆简体" w:hint="eastAsia"/>
          <w:b w:val="0"/>
        </w:rPr>
        <w:t>创新</w:t>
      </w:r>
      <w:bookmarkEnd w:id="42"/>
    </w:p>
    <w:p w:rsidR="003579D8" w:rsidRPr="003579D8" w:rsidRDefault="003206B5" w:rsidP="003579D8">
      <w:pPr>
        <w:spacing w:line="600" w:lineRule="exact"/>
        <w:ind w:leftChars="100" w:left="210" w:firstLineChars="200" w:firstLine="560"/>
        <w:rPr>
          <w:rFonts w:ascii="宋体" w:hAnsi="宋体"/>
          <w:sz w:val="28"/>
          <w:szCs w:val="28"/>
        </w:rPr>
      </w:pPr>
      <w:r w:rsidRPr="003206B5">
        <w:rPr>
          <w:rFonts w:ascii="宋体" w:hAnsi="宋体" w:hint="eastAsia"/>
          <w:sz w:val="28"/>
          <w:szCs w:val="28"/>
        </w:rPr>
        <w:t>2018年，在供给侧改革、消费升级、美中贸易摩擦、AI及物联网技术应用兴起等大背景下，供应链</w:t>
      </w:r>
      <w:r>
        <w:rPr>
          <w:rFonts w:ascii="宋体" w:hAnsi="宋体" w:hint="eastAsia"/>
          <w:sz w:val="28"/>
          <w:szCs w:val="28"/>
        </w:rPr>
        <w:t>金融</w:t>
      </w:r>
      <w:r w:rsidRPr="003206B5">
        <w:rPr>
          <w:rFonts w:ascii="宋体" w:hAnsi="宋体" w:hint="eastAsia"/>
          <w:sz w:val="28"/>
          <w:szCs w:val="28"/>
        </w:rPr>
        <w:t>市场也在跌宕起伏中变革发展。</w:t>
      </w:r>
      <w:r w:rsidR="0090061B">
        <w:rPr>
          <w:rFonts w:ascii="宋体" w:hAnsi="宋体" w:hint="eastAsia"/>
          <w:sz w:val="28"/>
          <w:szCs w:val="28"/>
        </w:rPr>
        <w:t>一方面，</w:t>
      </w:r>
      <w:r w:rsidRPr="003206B5">
        <w:rPr>
          <w:rFonts w:ascii="宋体" w:hAnsi="宋体" w:hint="eastAsia"/>
          <w:sz w:val="28"/>
          <w:szCs w:val="28"/>
        </w:rPr>
        <w:t>国家政策</w:t>
      </w:r>
      <w:r w:rsidR="0090061B">
        <w:rPr>
          <w:rFonts w:ascii="宋体" w:hAnsi="宋体" w:hint="eastAsia"/>
          <w:sz w:val="28"/>
          <w:szCs w:val="28"/>
        </w:rPr>
        <w:t>对供应链金融变革创新给予了</w:t>
      </w:r>
      <w:r w:rsidRPr="003206B5">
        <w:rPr>
          <w:rFonts w:ascii="宋体" w:hAnsi="宋体" w:hint="eastAsia"/>
          <w:sz w:val="28"/>
          <w:szCs w:val="28"/>
        </w:rPr>
        <w:t>强有力支持</w:t>
      </w:r>
      <w:r w:rsidR="003D25A4">
        <w:rPr>
          <w:rFonts w:ascii="宋体" w:hAnsi="宋体" w:hint="eastAsia"/>
          <w:sz w:val="28"/>
          <w:szCs w:val="28"/>
        </w:rPr>
        <w:t>，</w:t>
      </w:r>
      <w:r w:rsidR="0090061B">
        <w:rPr>
          <w:rFonts w:ascii="宋体" w:hAnsi="宋体" w:hint="eastAsia"/>
          <w:sz w:val="28"/>
          <w:szCs w:val="28"/>
        </w:rPr>
        <w:t>另一方面，</w:t>
      </w:r>
      <w:r w:rsidR="0090061B" w:rsidRPr="003206B5">
        <w:rPr>
          <w:rFonts w:ascii="宋体" w:hAnsi="宋体" w:hint="eastAsia"/>
          <w:sz w:val="28"/>
          <w:szCs w:val="28"/>
        </w:rPr>
        <w:t>企业</w:t>
      </w:r>
      <w:r w:rsidR="0090061B">
        <w:rPr>
          <w:rFonts w:ascii="宋体" w:hAnsi="宋体" w:hint="eastAsia"/>
          <w:sz w:val="28"/>
          <w:szCs w:val="28"/>
        </w:rPr>
        <w:t>围绕供应链金融创新也</w:t>
      </w:r>
      <w:r w:rsidR="0090061B" w:rsidRPr="003206B5">
        <w:rPr>
          <w:rFonts w:ascii="宋体" w:hAnsi="宋体" w:hint="eastAsia"/>
          <w:sz w:val="28"/>
          <w:szCs w:val="28"/>
        </w:rPr>
        <w:t>加速</w:t>
      </w:r>
      <w:r w:rsidR="0090061B">
        <w:rPr>
          <w:rFonts w:ascii="宋体" w:hAnsi="宋体" w:hint="eastAsia"/>
          <w:sz w:val="28"/>
          <w:szCs w:val="28"/>
        </w:rPr>
        <w:t>了</w:t>
      </w:r>
      <w:r w:rsidR="0090061B" w:rsidRPr="003206B5">
        <w:rPr>
          <w:rFonts w:ascii="宋体" w:hAnsi="宋体" w:hint="eastAsia"/>
          <w:sz w:val="28"/>
          <w:szCs w:val="28"/>
        </w:rPr>
        <w:t>前瞻布局。</w:t>
      </w:r>
      <w:r w:rsidR="003579D8" w:rsidRPr="006A4E11">
        <w:rPr>
          <w:rFonts w:ascii="宋体" w:hAnsi="宋体" w:hint="eastAsia"/>
          <w:sz w:val="28"/>
          <w:szCs w:val="28"/>
        </w:rPr>
        <w:t>2018年9月，“粤港澳大湾区贸</w:t>
      </w:r>
      <w:r w:rsidR="003579D8" w:rsidRPr="006A4E11">
        <w:rPr>
          <w:rFonts w:ascii="宋体" w:hAnsi="宋体" w:hint="eastAsia"/>
          <w:sz w:val="28"/>
          <w:szCs w:val="28"/>
        </w:rPr>
        <w:lastRenderedPageBreak/>
        <w:t>易金融区块链平台”在深圳正式上线试运行。该平台是由央行联手中国银行、建设银行、招商银行、平安银行、渣打银行等共同开发完成，意在通过基于应收账款的融资，实现围绕核心企业开展供应链融资，致力于打造立足粤港澳大湾区，面向全国，辐射全球的开放金融贸易生态。</w:t>
      </w:r>
      <w:r w:rsidR="003579D8" w:rsidRPr="003579D8">
        <w:rPr>
          <w:rFonts w:ascii="宋体" w:hAnsi="宋体" w:hint="eastAsia"/>
          <w:sz w:val="28"/>
          <w:szCs w:val="28"/>
        </w:rPr>
        <w:t>2018年12月，怡亚通发布了“供应</w:t>
      </w:r>
      <w:r w:rsidR="003579D8">
        <w:rPr>
          <w:rFonts w:ascii="宋体" w:hAnsi="宋体" w:hint="eastAsia"/>
          <w:sz w:val="28"/>
          <w:szCs w:val="28"/>
        </w:rPr>
        <w:t>链综合商业服务平台”，并</w:t>
      </w:r>
      <w:r w:rsidR="003579D8" w:rsidRPr="003579D8">
        <w:rPr>
          <w:rFonts w:ascii="宋体" w:hAnsi="宋体" w:hint="eastAsia"/>
          <w:sz w:val="28"/>
          <w:szCs w:val="28"/>
        </w:rPr>
        <w:t>与工商银行、建设银行、民生银行、浦发银行等4家商业银行达成战略合作，合作金额达100亿元。</w:t>
      </w:r>
      <w:r w:rsidR="003579D8">
        <w:rPr>
          <w:rFonts w:ascii="宋体" w:hAnsi="宋体" w:hint="eastAsia"/>
          <w:sz w:val="28"/>
          <w:szCs w:val="28"/>
        </w:rPr>
        <w:t>合作</w:t>
      </w:r>
      <w:r w:rsidR="003579D8" w:rsidRPr="003579D8">
        <w:rPr>
          <w:rFonts w:ascii="宋体" w:hAnsi="宋体" w:hint="eastAsia"/>
          <w:sz w:val="28"/>
          <w:szCs w:val="28"/>
        </w:rPr>
        <w:t>约定，将在授信融资、结算、投资等领域展开深度合作，帮助怡亚通及上下游合作伙伴拓展供应链金融服务的创新实践，共同为实体企业提供优质的金融服务，实现国内产业的转型升级。</w:t>
      </w:r>
    </w:p>
    <w:p w:rsidR="00254278" w:rsidRPr="00254278" w:rsidRDefault="005A6176" w:rsidP="003206B5">
      <w:pPr>
        <w:pStyle w:val="2"/>
        <w:spacing w:before="0" w:after="0" w:line="600" w:lineRule="exact"/>
        <w:ind w:firstLineChars="200" w:firstLine="640"/>
        <w:rPr>
          <w:rFonts w:ascii="方正准圆简体" w:eastAsia="方正准圆简体"/>
          <w:b w:val="0"/>
        </w:rPr>
      </w:pPr>
      <w:bookmarkStart w:id="43" w:name="_Toc22821771"/>
      <w:r>
        <w:rPr>
          <w:rFonts w:ascii="方正准圆简体" w:eastAsia="方正准圆简体" w:hint="eastAsia"/>
          <w:b w:val="0"/>
        </w:rPr>
        <w:t>（</w:t>
      </w:r>
      <w:r w:rsidR="00FD79E8">
        <w:rPr>
          <w:rFonts w:ascii="方正准圆简体" w:eastAsia="方正准圆简体" w:hint="eastAsia"/>
          <w:b w:val="0"/>
        </w:rPr>
        <w:t>五</w:t>
      </w:r>
      <w:r>
        <w:rPr>
          <w:rFonts w:ascii="方正准圆简体" w:eastAsia="方正准圆简体" w:hint="eastAsia"/>
          <w:b w:val="0"/>
        </w:rPr>
        <w:t>）</w:t>
      </w:r>
      <w:r w:rsidR="008C4E7A">
        <w:rPr>
          <w:rFonts w:ascii="方正准圆简体" w:eastAsia="方正准圆简体" w:hint="eastAsia"/>
          <w:b w:val="0"/>
        </w:rPr>
        <w:t>“</w:t>
      </w:r>
      <w:r w:rsidR="00254278" w:rsidRPr="00254278">
        <w:rPr>
          <w:rFonts w:ascii="方正准圆简体" w:eastAsia="方正准圆简体" w:hint="eastAsia"/>
          <w:b w:val="0"/>
        </w:rPr>
        <w:t>一带一路</w:t>
      </w:r>
      <w:r w:rsidR="008C4E7A">
        <w:rPr>
          <w:rFonts w:ascii="方正准圆简体" w:eastAsia="方正准圆简体" w:hint="eastAsia"/>
          <w:b w:val="0"/>
        </w:rPr>
        <w:t>”</w:t>
      </w:r>
      <w:r w:rsidR="003579D8">
        <w:rPr>
          <w:rFonts w:ascii="方正准圆简体" w:eastAsia="方正准圆简体" w:hint="eastAsia"/>
          <w:b w:val="0"/>
        </w:rPr>
        <w:t>建设</w:t>
      </w:r>
      <w:r w:rsidR="00130F37">
        <w:rPr>
          <w:rFonts w:ascii="方正准圆简体" w:eastAsia="方正准圆简体" w:hint="eastAsia"/>
          <w:b w:val="0"/>
        </w:rPr>
        <w:t>为市场带来广阔空间</w:t>
      </w:r>
      <w:bookmarkEnd w:id="43"/>
    </w:p>
    <w:p w:rsidR="00254278" w:rsidRDefault="00992BEF" w:rsidP="0028398C">
      <w:pPr>
        <w:spacing w:line="600" w:lineRule="exact"/>
        <w:ind w:leftChars="100" w:left="210" w:firstLineChars="200" w:firstLine="560"/>
        <w:rPr>
          <w:rFonts w:ascii="宋体" w:hAnsi="宋体"/>
          <w:sz w:val="28"/>
          <w:szCs w:val="28"/>
        </w:rPr>
      </w:pPr>
      <w:r>
        <w:rPr>
          <w:rFonts w:ascii="宋体" w:hAnsi="宋体" w:hint="eastAsia"/>
          <w:sz w:val="28"/>
          <w:szCs w:val="28"/>
        </w:rPr>
        <w:t>“一带一路”建设给</w:t>
      </w:r>
      <w:r w:rsidR="00C052F4">
        <w:rPr>
          <w:rFonts w:ascii="宋体" w:hAnsi="宋体" w:hint="eastAsia"/>
          <w:sz w:val="28"/>
          <w:szCs w:val="28"/>
        </w:rPr>
        <w:t>生产资料</w:t>
      </w:r>
      <w:r>
        <w:rPr>
          <w:rFonts w:ascii="宋体" w:hAnsi="宋体" w:hint="eastAsia"/>
          <w:sz w:val="28"/>
          <w:szCs w:val="28"/>
        </w:rPr>
        <w:t>市场带来广阔的</w:t>
      </w:r>
      <w:r w:rsidR="005F558B">
        <w:rPr>
          <w:rFonts w:ascii="宋体" w:hAnsi="宋体" w:hint="eastAsia"/>
          <w:sz w:val="28"/>
          <w:szCs w:val="28"/>
        </w:rPr>
        <w:t>发展</w:t>
      </w:r>
      <w:r>
        <w:rPr>
          <w:rFonts w:ascii="宋体" w:hAnsi="宋体" w:hint="eastAsia"/>
          <w:sz w:val="28"/>
          <w:szCs w:val="28"/>
        </w:rPr>
        <w:t>空间。</w:t>
      </w:r>
      <w:r w:rsidR="00402181" w:rsidRPr="00402181">
        <w:rPr>
          <w:rFonts w:ascii="宋体" w:hAnsi="宋体" w:hint="eastAsia"/>
          <w:sz w:val="28"/>
          <w:szCs w:val="28"/>
        </w:rPr>
        <w:t>“一带一路”相关国家和地区资源丰饶、人口众多，是全球最具增长活力和发展潜力的经济板块，在国际</w:t>
      </w:r>
      <w:r w:rsidR="00C052F4">
        <w:rPr>
          <w:rFonts w:ascii="宋体" w:hAnsi="宋体" w:hint="eastAsia"/>
          <w:sz w:val="28"/>
          <w:szCs w:val="28"/>
        </w:rPr>
        <w:t>生产资料</w:t>
      </w:r>
      <w:r w:rsidR="003401A9">
        <w:rPr>
          <w:rFonts w:ascii="宋体" w:hAnsi="宋体" w:hint="eastAsia"/>
          <w:sz w:val="28"/>
          <w:szCs w:val="28"/>
        </w:rPr>
        <w:t>市场上占有重要的地位。</w:t>
      </w:r>
      <w:r w:rsidR="00402181" w:rsidRPr="00402181">
        <w:rPr>
          <w:rFonts w:ascii="宋体" w:hAnsi="宋体" w:hint="eastAsia"/>
          <w:sz w:val="28"/>
          <w:szCs w:val="28"/>
        </w:rPr>
        <w:t>能源方面，“一带一路”相关国家和地区</w:t>
      </w:r>
      <w:r w:rsidR="003401A9">
        <w:rPr>
          <w:rFonts w:ascii="宋体" w:hAnsi="宋体" w:hint="eastAsia"/>
          <w:sz w:val="28"/>
          <w:szCs w:val="28"/>
        </w:rPr>
        <w:t>的天然气储量占全球总量的</w:t>
      </w:r>
      <w:r w:rsidR="00402181" w:rsidRPr="00402181">
        <w:rPr>
          <w:rFonts w:ascii="宋体" w:hAnsi="宋体" w:hint="eastAsia"/>
          <w:sz w:val="28"/>
          <w:szCs w:val="28"/>
        </w:rPr>
        <w:t>80%，原油储量占全球</w:t>
      </w:r>
      <w:r w:rsidR="003401A9">
        <w:rPr>
          <w:rFonts w:ascii="宋体" w:hAnsi="宋体" w:hint="eastAsia"/>
          <w:sz w:val="28"/>
          <w:szCs w:val="28"/>
        </w:rPr>
        <w:t>总量的</w:t>
      </w:r>
      <w:r w:rsidR="00402181" w:rsidRPr="00402181">
        <w:rPr>
          <w:rFonts w:ascii="宋体" w:hAnsi="宋体" w:hint="eastAsia"/>
          <w:sz w:val="28"/>
          <w:szCs w:val="28"/>
        </w:rPr>
        <w:t>59%。矿产资源方面，铁矿石、铅锌矿等</w:t>
      </w:r>
      <w:r w:rsidR="003401A9">
        <w:rPr>
          <w:rFonts w:ascii="宋体" w:hAnsi="宋体" w:hint="eastAsia"/>
          <w:sz w:val="28"/>
          <w:szCs w:val="28"/>
        </w:rPr>
        <w:t>储量</w:t>
      </w:r>
      <w:r w:rsidR="00402181" w:rsidRPr="00402181">
        <w:rPr>
          <w:rFonts w:ascii="宋体" w:hAnsi="宋体" w:hint="eastAsia"/>
          <w:sz w:val="28"/>
          <w:szCs w:val="28"/>
        </w:rPr>
        <w:t>占全球</w:t>
      </w:r>
      <w:r w:rsidR="003401A9">
        <w:rPr>
          <w:rFonts w:ascii="宋体" w:hAnsi="宋体" w:hint="eastAsia"/>
          <w:sz w:val="28"/>
          <w:szCs w:val="28"/>
        </w:rPr>
        <w:t>总量的</w:t>
      </w:r>
      <w:r w:rsidR="00402181" w:rsidRPr="00402181">
        <w:rPr>
          <w:rFonts w:ascii="宋体" w:hAnsi="宋体" w:hint="eastAsia"/>
          <w:sz w:val="28"/>
          <w:szCs w:val="28"/>
        </w:rPr>
        <w:t>20%到40%。</w:t>
      </w:r>
      <w:r>
        <w:rPr>
          <w:rFonts w:ascii="宋体" w:hAnsi="宋体" w:hint="eastAsia"/>
          <w:sz w:val="28"/>
          <w:szCs w:val="28"/>
        </w:rPr>
        <w:t>在“一带一路”国家出口的</w:t>
      </w:r>
      <w:r w:rsidR="00402181" w:rsidRPr="00402181">
        <w:rPr>
          <w:rFonts w:ascii="宋体" w:hAnsi="宋体" w:hint="eastAsia"/>
          <w:sz w:val="28"/>
          <w:szCs w:val="28"/>
        </w:rPr>
        <w:t>重要</w:t>
      </w:r>
      <w:r w:rsidR="00D903E3">
        <w:rPr>
          <w:rFonts w:ascii="宋体" w:hAnsi="宋体" w:hint="eastAsia"/>
          <w:sz w:val="28"/>
          <w:szCs w:val="28"/>
        </w:rPr>
        <w:t>生产资料</w:t>
      </w:r>
      <w:r w:rsidR="00402181" w:rsidRPr="00402181">
        <w:rPr>
          <w:rFonts w:ascii="宋体" w:hAnsi="宋体" w:hint="eastAsia"/>
          <w:sz w:val="28"/>
          <w:szCs w:val="28"/>
        </w:rPr>
        <w:t>商品</w:t>
      </w:r>
      <w:r>
        <w:rPr>
          <w:rFonts w:ascii="宋体" w:hAnsi="宋体" w:hint="eastAsia"/>
          <w:sz w:val="28"/>
          <w:szCs w:val="28"/>
        </w:rPr>
        <w:t>里，橡胶、原油占我</w:t>
      </w:r>
      <w:r w:rsidR="00402181" w:rsidRPr="00402181">
        <w:rPr>
          <w:rFonts w:ascii="宋体" w:hAnsi="宋体" w:hint="eastAsia"/>
          <w:sz w:val="28"/>
          <w:szCs w:val="28"/>
        </w:rPr>
        <w:t>国进口</w:t>
      </w:r>
      <w:r w:rsidR="00A66DE8">
        <w:rPr>
          <w:rFonts w:ascii="宋体" w:hAnsi="宋体" w:hint="eastAsia"/>
          <w:sz w:val="28"/>
          <w:szCs w:val="28"/>
        </w:rPr>
        <w:t>总量</w:t>
      </w:r>
      <w:r w:rsidR="00402181" w:rsidRPr="00402181">
        <w:rPr>
          <w:rFonts w:ascii="宋体" w:hAnsi="宋体" w:hint="eastAsia"/>
          <w:sz w:val="28"/>
          <w:szCs w:val="28"/>
        </w:rPr>
        <w:t>的比例分别达到78%和67%。</w:t>
      </w:r>
      <w:r w:rsidR="00BE47DB">
        <w:rPr>
          <w:rFonts w:ascii="宋体" w:hAnsi="宋体" w:hint="eastAsia"/>
          <w:sz w:val="28"/>
          <w:szCs w:val="28"/>
        </w:rPr>
        <w:t>此外，我国与</w:t>
      </w:r>
      <w:r w:rsidR="00BE47DB" w:rsidRPr="00BE47DB">
        <w:rPr>
          <w:rFonts w:ascii="宋体" w:hAnsi="宋体" w:hint="eastAsia"/>
          <w:sz w:val="28"/>
          <w:szCs w:val="28"/>
        </w:rPr>
        <w:t>“一带一路”沿线国家在基础设施建设、产能等领域存在</w:t>
      </w:r>
      <w:r w:rsidR="00BE47DB">
        <w:rPr>
          <w:rFonts w:ascii="宋体" w:hAnsi="宋体" w:hint="eastAsia"/>
          <w:sz w:val="28"/>
          <w:szCs w:val="28"/>
        </w:rPr>
        <w:t>很</w:t>
      </w:r>
      <w:r w:rsidR="00BE47DB" w:rsidRPr="00BE47DB">
        <w:rPr>
          <w:rFonts w:ascii="宋体" w:hAnsi="宋体" w:hint="eastAsia"/>
          <w:sz w:val="28"/>
          <w:szCs w:val="28"/>
        </w:rPr>
        <w:t>大的合作空间，</w:t>
      </w:r>
      <w:r w:rsidR="00BE47DB">
        <w:rPr>
          <w:rFonts w:ascii="宋体" w:hAnsi="宋体" w:hint="eastAsia"/>
          <w:sz w:val="28"/>
          <w:szCs w:val="28"/>
        </w:rPr>
        <w:t>为国内带来了大量的钢材</w:t>
      </w:r>
      <w:r w:rsidR="00BE47DB" w:rsidRPr="00BE47DB">
        <w:rPr>
          <w:rFonts w:ascii="宋体" w:hAnsi="宋体" w:hint="eastAsia"/>
          <w:sz w:val="28"/>
          <w:szCs w:val="28"/>
        </w:rPr>
        <w:t>需求。2017</w:t>
      </w:r>
      <w:r w:rsidR="00BE47DB">
        <w:rPr>
          <w:rFonts w:ascii="宋体" w:hAnsi="宋体" w:hint="eastAsia"/>
          <w:sz w:val="28"/>
          <w:szCs w:val="28"/>
        </w:rPr>
        <w:t>年我国企业与</w:t>
      </w:r>
      <w:r w:rsidR="00BE47DB" w:rsidRPr="00BE47DB">
        <w:rPr>
          <w:rFonts w:ascii="宋体" w:hAnsi="宋体" w:hint="eastAsia"/>
          <w:sz w:val="28"/>
          <w:szCs w:val="28"/>
        </w:rPr>
        <w:t>“一带一路”沿线的61个国家新签对外承包工程项目合同7217份，新签合同额1443.2亿美元，占同期我国对外承包工程新签合同额的54.4%，同比增长14.5%；完成营业额855.3亿美元，占同期总额的50.7%，涉及电力建设</w:t>
      </w:r>
      <w:r w:rsidR="00BE47DB">
        <w:rPr>
          <w:rFonts w:ascii="宋体" w:hAnsi="宋体" w:hint="eastAsia"/>
          <w:sz w:val="28"/>
          <w:szCs w:val="28"/>
        </w:rPr>
        <w:t>、房屋建设、交通运输建设、石油化工、通讯工程建设等领域，而钢铁</w:t>
      </w:r>
      <w:r w:rsidR="00BE47DB" w:rsidRPr="00BE47DB">
        <w:rPr>
          <w:rFonts w:ascii="宋体" w:hAnsi="宋体" w:hint="eastAsia"/>
          <w:sz w:val="28"/>
          <w:szCs w:val="28"/>
        </w:rPr>
        <w:t>是这些工程建设的重要原材料，其中基</w:t>
      </w:r>
      <w:r w:rsidR="00BE47DB" w:rsidRPr="00BE47DB">
        <w:rPr>
          <w:rFonts w:ascii="宋体" w:hAnsi="宋体" w:hint="eastAsia"/>
          <w:sz w:val="28"/>
          <w:szCs w:val="28"/>
        </w:rPr>
        <w:lastRenderedPageBreak/>
        <w:t>础设施建设工程用钢需求较大。</w:t>
      </w:r>
      <w:r w:rsidR="00BE47DB">
        <w:rPr>
          <w:rFonts w:ascii="宋体" w:hAnsi="宋体" w:hint="eastAsia"/>
          <w:sz w:val="28"/>
          <w:szCs w:val="28"/>
        </w:rPr>
        <w:t>综合来看，</w:t>
      </w:r>
      <w:r>
        <w:rPr>
          <w:rFonts w:ascii="宋体" w:hAnsi="宋体" w:hint="eastAsia"/>
          <w:sz w:val="28"/>
          <w:szCs w:val="28"/>
        </w:rPr>
        <w:t>我</w:t>
      </w:r>
      <w:r w:rsidRPr="00254278">
        <w:rPr>
          <w:rFonts w:ascii="宋体" w:hAnsi="宋体" w:hint="eastAsia"/>
          <w:sz w:val="28"/>
          <w:szCs w:val="28"/>
        </w:rPr>
        <w:t>国与</w:t>
      </w:r>
      <w:r>
        <w:rPr>
          <w:rFonts w:ascii="宋体" w:hAnsi="宋体" w:hint="eastAsia"/>
          <w:sz w:val="28"/>
          <w:szCs w:val="28"/>
        </w:rPr>
        <w:t>“一带一路”</w:t>
      </w:r>
      <w:r w:rsidRPr="00254278">
        <w:rPr>
          <w:rFonts w:ascii="宋体" w:hAnsi="宋体" w:hint="eastAsia"/>
          <w:sz w:val="28"/>
          <w:szCs w:val="28"/>
        </w:rPr>
        <w:t>新兴经济体</w:t>
      </w:r>
      <w:r w:rsidR="00AA699A">
        <w:rPr>
          <w:rFonts w:ascii="宋体" w:hAnsi="宋体" w:hint="eastAsia"/>
          <w:sz w:val="28"/>
          <w:szCs w:val="28"/>
        </w:rPr>
        <w:t>通过投资贸易的互补、分工、合作，</w:t>
      </w:r>
      <w:r w:rsidRPr="00254278">
        <w:rPr>
          <w:rFonts w:ascii="宋体" w:hAnsi="宋体" w:hint="eastAsia"/>
          <w:sz w:val="28"/>
          <w:szCs w:val="28"/>
        </w:rPr>
        <w:t>取长补短，</w:t>
      </w:r>
      <w:r w:rsidR="00402181" w:rsidRPr="00402181">
        <w:rPr>
          <w:rFonts w:ascii="宋体" w:hAnsi="宋体" w:hint="eastAsia"/>
          <w:sz w:val="28"/>
          <w:szCs w:val="28"/>
        </w:rPr>
        <w:t>促进合作共赢，</w:t>
      </w:r>
      <w:r w:rsidR="000613FC">
        <w:rPr>
          <w:rFonts w:ascii="宋体" w:hAnsi="宋体" w:hint="eastAsia"/>
          <w:sz w:val="28"/>
          <w:szCs w:val="28"/>
        </w:rPr>
        <w:t>为</w:t>
      </w:r>
      <w:r w:rsidR="00F47C14">
        <w:rPr>
          <w:rFonts w:ascii="宋体" w:hAnsi="宋体" w:hint="eastAsia"/>
          <w:sz w:val="28"/>
          <w:szCs w:val="28"/>
        </w:rPr>
        <w:t>国内生产资料市场发展</w:t>
      </w:r>
      <w:r w:rsidR="000613FC">
        <w:rPr>
          <w:rFonts w:ascii="宋体" w:hAnsi="宋体" w:hint="eastAsia"/>
          <w:sz w:val="28"/>
          <w:szCs w:val="28"/>
        </w:rPr>
        <w:t>带来新的发展</w:t>
      </w:r>
      <w:r w:rsidR="00F47C14" w:rsidRPr="00BE47DB">
        <w:rPr>
          <w:rFonts w:ascii="宋体" w:hAnsi="宋体" w:hint="eastAsia"/>
          <w:sz w:val="28"/>
          <w:szCs w:val="28"/>
        </w:rPr>
        <w:t>机遇</w:t>
      </w:r>
      <w:r w:rsidR="00402181" w:rsidRPr="00402181">
        <w:rPr>
          <w:rFonts w:ascii="宋体" w:hAnsi="宋体" w:hint="eastAsia"/>
          <w:sz w:val="28"/>
          <w:szCs w:val="28"/>
        </w:rPr>
        <w:t>。</w:t>
      </w:r>
    </w:p>
    <w:p w:rsidR="008626DD" w:rsidRDefault="0081154A" w:rsidP="008626DD">
      <w:pPr>
        <w:pStyle w:val="1"/>
        <w:keepNext w:val="0"/>
        <w:keepLines w:val="0"/>
        <w:widowControl/>
        <w:spacing w:before="100" w:beforeAutospacing="1" w:after="100" w:afterAutospacing="1" w:line="500" w:lineRule="exact"/>
        <w:ind w:firstLineChars="200" w:firstLine="720"/>
        <w:rPr>
          <w:rFonts w:ascii="方正小标宋简体" w:eastAsia="方正小标宋简体" w:hAnsi="宋体" w:cs="宋体"/>
          <w:b w:val="0"/>
          <w:kern w:val="36"/>
          <w:sz w:val="36"/>
          <w:szCs w:val="36"/>
        </w:rPr>
      </w:pPr>
      <w:bookmarkStart w:id="44" w:name="_Toc22821772"/>
      <w:r>
        <w:rPr>
          <w:rFonts w:ascii="方正小标宋简体" w:eastAsia="方正小标宋简体" w:hAnsi="宋体" w:cs="宋体" w:hint="eastAsia"/>
          <w:b w:val="0"/>
          <w:kern w:val="36"/>
          <w:sz w:val="36"/>
          <w:szCs w:val="36"/>
        </w:rPr>
        <w:t>三</w:t>
      </w:r>
      <w:r w:rsidR="009C39E7" w:rsidRPr="00F94368">
        <w:rPr>
          <w:rFonts w:ascii="方正小标宋简体" w:eastAsia="方正小标宋简体" w:hAnsi="宋体" w:cs="宋体" w:hint="eastAsia"/>
          <w:b w:val="0"/>
          <w:kern w:val="36"/>
          <w:sz w:val="36"/>
          <w:szCs w:val="36"/>
        </w:rPr>
        <w:t>、</w:t>
      </w:r>
      <w:bookmarkStart w:id="45" w:name="_Toc490211310"/>
      <w:bookmarkStart w:id="46" w:name="_Toc490211550"/>
      <w:bookmarkStart w:id="47" w:name="_Toc318442670"/>
      <w:bookmarkStart w:id="48" w:name="_Toc319582866"/>
      <w:bookmarkEnd w:id="34"/>
      <w:bookmarkEnd w:id="35"/>
      <w:bookmarkEnd w:id="36"/>
      <w:r w:rsidR="006F1D21">
        <w:rPr>
          <w:rFonts w:ascii="方正小标宋简体" w:eastAsia="方正小标宋简体" w:hAnsi="宋体" w:cs="宋体" w:hint="eastAsia"/>
          <w:b w:val="0"/>
          <w:kern w:val="36"/>
          <w:sz w:val="36"/>
          <w:szCs w:val="36"/>
        </w:rPr>
        <w:t>2019年</w:t>
      </w:r>
      <w:r w:rsidR="008626DD" w:rsidRPr="00F94368">
        <w:rPr>
          <w:rFonts w:ascii="方正小标宋简体" w:eastAsia="方正小标宋简体" w:hAnsi="宋体" w:cs="宋体" w:hint="eastAsia"/>
          <w:b w:val="0"/>
          <w:kern w:val="36"/>
          <w:sz w:val="36"/>
          <w:szCs w:val="36"/>
        </w:rPr>
        <w:t>生产资料市场发展环境及走势预测</w:t>
      </w:r>
      <w:bookmarkEnd w:id="44"/>
      <w:bookmarkEnd w:id="45"/>
      <w:bookmarkEnd w:id="46"/>
    </w:p>
    <w:bookmarkEnd w:id="47"/>
    <w:bookmarkEnd w:id="48"/>
    <w:p w:rsidR="009F3DA5" w:rsidRPr="009F3DA5" w:rsidRDefault="000B661F" w:rsidP="0028398C">
      <w:pPr>
        <w:spacing w:line="600" w:lineRule="exact"/>
        <w:ind w:leftChars="100" w:left="210" w:firstLineChars="200" w:firstLine="560"/>
        <w:rPr>
          <w:rFonts w:ascii="宋体" w:hAnsi="宋体"/>
          <w:sz w:val="28"/>
          <w:szCs w:val="28"/>
        </w:rPr>
      </w:pPr>
      <w:r w:rsidRPr="000B661F">
        <w:rPr>
          <w:rFonts w:ascii="宋体" w:hAnsi="宋体" w:hint="eastAsia"/>
          <w:sz w:val="28"/>
          <w:szCs w:val="28"/>
        </w:rPr>
        <w:t>2019年，</w:t>
      </w:r>
      <w:r w:rsidR="005C0506">
        <w:rPr>
          <w:rFonts w:ascii="宋体" w:hAnsi="宋体" w:hint="eastAsia"/>
          <w:sz w:val="28"/>
          <w:szCs w:val="28"/>
        </w:rPr>
        <w:t>由于</w:t>
      </w:r>
      <w:r w:rsidR="005C0506" w:rsidRPr="00253FF6">
        <w:rPr>
          <w:rFonts w:ascii="宋体" w:hAnsi="宋体" w:hint="eastAsia"/>
          <w:sz w:val="28"/>
          <w:szCs w:val="28"/>
        </w:rPr>
        <w:t>贸易摩擦</w:t>
      </w:r>
      <w:r w:rsidR="005C0506">
        <w:rPr>
          <w:rFonts w:ascii="宋体" w:hAnsi="宋体" w:hint="eastAsia"/>
          <w:sz w:val="28"/>
          <w:szCs w:val="28"/>
        </w:rPr>
        <w:t>的</w:t>
      </w:r>
      <w:r w:rsidR="005C0506" w:rsidRPr="00253FF6">
        <w:rPr>
          <w:rFonts w:ascii="宋体" w:hAnsi="宋体" w:hint="eastAsia"/>
          <w:sz w:val="28"/>
          <w:szCs w:val="28"/>
        </w:rPr>
        <w:t>长期性与严峻性不容忽视</w:t>
      </w:r>
      <w:r w:rsidR="005C0506">
        <w:rPr>
          <w:rFonts w:ascii="宋体" w:hAnsi="宋体" w:hint="eastAsia"/>
          <w:sz w:val="28"/>
          <w:szCs w:val="28"/>
        </w:rPr>
        <w:t>，国际经济环境更为复杂</w:t>
      </w:r>
      <w:r w:rsidRPr="000B661F">
        <w:rPr>
          <w:rFonts w:ascii="宋体" w:hAnsi="宋体" w:hint="eastAsia"/>
          <w:sz w:val="28"/>
          <w:szCs w:val="28"/>
        </w:rPr>
        <w:t>，全球经济仍有较大下行风险。面对更为复杂的国际经济环境，国内经济继续平稳运行存在积极因素，但同时仍具有不确定性。由于国内需求仍显偏弱，外部环境依然复杂，2019年</w:t>
      </w:r>
      <w:r w:rsidR="00745E91">
        <w:rPr>
          <w:rFonts w:ascii="宋体" w:hAnsi="宋体" w:hint="eastAsia"/>
          <w:sz w:val="28"/>
          <w:szCs w:val="28"/>
        </w:rPr>
        <w:t>上半年国内经济</w:t>
      </w:r>
      <w:r w:rsidRPr="000B661F">
        <w:rPr>
          <w:rFonts w:ascii="宋体" w:hAnsi="宋体" w:hint="eastAsia"/>
          <w:sz w:val="28"/>
          <w:szCs w:val="28"/>
        </w:rPr>
        <w:t>下行压力</w:t>
      </w:r>
      <w:r>
        <w:rPr>
          <w:rFonts w:ascii="宋体" w:hAnsi="宋体" w:hint="eastAsia"/>
          <w:sz w:val="28"/>
          <w:szCs w:val="28"/>
        </w:rPr>
        <w:t>相对突出。</w:t>
      </w:r>
      <w:r w:rsidR="00745E91">
        <w:rPr>
          <w:rFonts w:ascii="宋体" w:hAnsi="宋体" w:hint="eastAsia"/>
          <w:sz w:val="28"/>
          <w:szCs w:val="28"/>
        </w:rPr>
        <w:t>但</w:t>
      </w:r>
      <w:r w:rsidRPr="000B661F">
        <w:rPr>
          <w:rFonts w:ascii="宋体" w:hAnsi="宋体" w:hint="eastAsia"/>
          <w:sz w:val="28"/>
          <w:szCs w:val="28"/>
        </w:rPr>
        <w:t>随着政策红利</w:t>
      </w:r>
      <w:r w:rsidR="00745E91">
        <w:rPr>
          <w:rFonts w:ascii="宋体" w:hAnsi="宋体" w:hint="eastAsia"/>
          <w:sz w:val="28"/>
          <w:szCs w:val="28"/>
        </w:rPr>
        <w:t>的</w:t>
      </w:r>
      <w:r w:rsidRPr="000B661F">
        <w:rPr>
          <w:rFonts w:ascii="宋体" w:hAnsi="宋体" w:hint="eastAsia"/>
          <w:sz w:val="28"/>
          <w:szCs w:val="28"/>
        </w:rPr>
        <w:t>累积和逐步释放，投资增长有望企稳回升，消费的基础性作用有望增强，新旧动能转换进一步加快，经济走势下半年有望趋稳，甚至有所回升。</w:t>
      </w:r>
    </w:p>
    <w:p w:rsidR="009F3DA5" w:rsidRPr="001C28A5" w:rsidRDefault="008705E9" w:rsidP="0028398C">
      <w:pPr>
        <w:pStyle w:val="2"/>
        <w:spacing w:before="0" w:after="0" w:line="600" w:lineRule="exact"/>
        <w:ind w:firstLineChars="200" w:firstLine="640"/>
        <w:rPr>
          <w:rFonts w:ascii="方正准圆简体" w:eastAsia="方正准圆简体"/>
          <w:b w:val="0"/>
        </w:rPr>
      </w:pPr>
      <w:bookmarkStart w:id="49" w:name="_Toc22821773"/>
      <w:r>
        <w:rPr>
          <w:rFonts w:ascii="方正准圆简体" w:eastAsia="方正准圆简体" w:hint="eastAsia"/>
          <w:b w:val="0"/>
        </w:rPr>
        <w:t>（一）</w:t>
      </w:r>
      <w:r w:rsidR="006F1D21" w:rsidRPr="006F1D21">
        <w:rPr>
          <w:rFonts w:ascii="方正准圆简体" w:eastAsia="方正准圆简体" w:hint="eastAsia"/>
          <w:b w:val="0"/>
        </w:rPr>
        <w:t>全球经济增长不确定性增加</w:t>
      </w:r>
      <w:r>
        <w:rPr>
          <w:rFonts w:ascii="方正准圆简体" w:eastAsia="方正准圆简体" w:hint="eastAsia"/>
          <w:b w:val="0"/>
        </w:rPr>
        <w:t>，生产资料市场外需承压</w:t>
      </w:r>
      <w:bookmarkEnd w:id="49"/>
    </w:p>
    <w:p w:rsidR="008705E9" w:rsidRPr="00C21741" w:rsidRDefault="006F1D21" w:rsidP="008705E9">
      <w:pPr>
        <w:spacing w:line="600" w:lineRule="exact"/>
        <w:ind w:leftChars="100" w:left="210" w:firstLineChars="200" w:firstLine="560"/>
        <w:rPr>
          <w:rFonts w:ascii="宋体" w:hAnsi="宋体"/>
          <w:sz w:val="28"/>
          <w:szCs w:val="28"/>
        </w:rPr>
      </w:pPr>
      <w:r w:rsidRPr="006F1D21">
        <w:rPr>
          <w:rFonts w:ascii="宋体" w:hAnsi="宋体" w:hint="eastAsia"/>
          <w:sz w:val="28"/>
          <w:szCs w:val="28"/>
        </w:rPr>
        <w:t>从国际环境看，</w:t>
      </w:r>
      <w:r w:rsidR="00571D1C">
        <w:rPr>
          <w:rFonts w:ascii="宋体" w:hAnsi="宋体" w:hint="eastAsia"/>
          <w:sz w:val="28"/>
          <w:szCs w:val="28"/>
        </w:rPr>
        <w:t>受单边主义和贸易保护主义抬头影响，世界经济增长遇到前所未有的挑战，</w:t>
      </w:r>
      <w:r w:rsidRPr="006F1D21">
        <w:rPr>
          <w:rFonts w:ascii="宋体" w:hAnsi="宋体" w:hint="eastAsia"/>
          <w:sz w:val="28"/>
          <w:szCs w:val="28"/>
        </w:rPr>
        <w:t>全球经济将延续复苏趋势，但强度将有所偏弱。不同经济体之间也将继续产生分化。美国经济见顶已基本成为共识，亚洲整体保持温和复苏趋势；欧洲复苏进程整体偏弱；非洲经济发展水平好于上年同期，但经济体量占比较小。展望2019年，最大的不确定性仍来自于中美贸易摩擦</w:t>
      </w:r>
      <w:r>
        <w:rPr>
          <w:rFonts w:ascii="宋体" w:hAnsi="宋体" w:hint="eastAsia"/>
          <w:sz w:val="28"/>
          <w:szCs w:val="28"/>
        </w:rPr>
        <w:t>，</w:t>
      </w:r>
      <w:r w:rsidR="00567EDB">
        <w:rPr>
          <w:rFonts w:ascii="宋体" w:hAnsi="宋体" w:hint="eastAsia"/>
          <w:sz w:val="28"/>
          <w:szCs w:val="28"/>
        </w:rPr>
        <w:t>预计接下来的中美贸易谈判不会一帆风顺，其长期性与严峻性不容忽视，</w:t>
      </w:r>
      <w:r w:rsidR="00B93534">
        <w:rPr>
          <w:rFonts w:ascii="宋体" w:hAnsi="宋体" w:hint="eastAsia"/>
          <w:sz w:val="28"/>
          <w:szCs w:val="28"/>
        </w:rPr>
        <w:t>必将对</w:t>
      </w:r>
      <w:r w:rsidR="00EF30CD">
        <w:rPr>
          <w:rFonts w:ascii="宋体" w:hAnsi="宋体" w:hint="eastAsia"/>
          <w:sz w:val="28"/>
          <w:szCs w:val="28"/>
        </w:rPr>
        <w:t>我国生产资料市场的外部需求带来重大挑战</w:t>
      </w:r>
      <w:r w:rsidRPr="006F1D21">
        <w:rPr>
          <w:rFonts w:ascii="宋体" w:hAnsi="宋体" w:hint="eastAsia"/>
          <w:sz w:val="28"/>
          <w:szCs w:val="28"/>
        </w:rPr>
        <w:t>。</w:t>
      </w:r>
    </w:p>
    <w:p w:rsidR="00DE4DC0" w:rsidRDefault="008705E9" w:rsidP="0028398C">
      <w:pPr>
        <w:pStyle w:val="2"/>
        <w:spacing w:before="0" w:after="0" w:line="600" w:lineRule="exact"/>
        <w:ind w:firstLineChars="200" w:firstLine="640"/>
        <w:rPr>
          <w:rFonts w:ascii="方正准圆简体" w:eastAsia="方正准圆简体"/>
          <w:b w:val="0"/>
        </w:rPr>
      </w:pPr>
      <w:bookmarkStart w:id="50" w:name="_Toc22821774"/>
      <w:r>
        <w:rPr>
          <w:rFonts w:ascii="方正准圆简体" w:eastAsia="方正准圆简体" w:hint="eastAsia"/>
          <w:b w:val="0"/>
        </w:rPr>
        <w:t>（二）</w:t>
      </w:r>
      <w:r w:rsidR="006F1D21">
        <w:rPr>
          <w:rFonts w:ascii="方正准圆简体" w:eastAsia="方正准圆简体" w:hint="eastAsia"/>
          <w:b w:val="0"/>
        </w:rPr>
        <w:t>国内经济</w:t>
      </w:r>
      <w:r>
        <w:rPr>
          <w:rFonts w:ascii="方正准圆简体" w:eastAsia="方正准圆简体" w:hint="eastAsia"/>
          <w:b w:val="0"/>
        </w:rPr>
        <w:t>缓中趋稳，生产</w:t>
      </w:r>
      <w:r w:rsidR="003D25A4">
        <w:rPr>
          <w:rFonts w:ascii="方正准圆简体" w:eastAsia="方正准圆简体" w:hint="eastAsia"/>
          <w:b w:val="0"/>
        </w:rPr>
        <w:t>资料</w:t>
      </w:r>
      <w:r>
        <w:rPr>
          <w:rFonts w:ascii="方正准圆简体" w:eastAsia="方正准圆简体" w:hint="eastAsia"/>
          <w:b w:val="0"/>
        </w:rPr>
        <w:t>市场国内需求仍有增长空间</w:t>
      </w:r>
      <w:bookmarkEnd w:id="50"/>
    </w:p>
    <w:p w:rsidR="00DE4DC0" w:rsidRPr="00A12E09" w:rsidRDefault="005C658C" w:rsidP="005C658C">
      <w:pPr>
        <w:spacing w:line="600" w:lineRule="exact"/>
        <w:ind w:leftChars="100" w:left="210" w:firstLineChars="200" w:firstLine="560"/>
        <w:rPr>
          <w:rFonts w:ascii="宋体" w:hAnsi="宋体"/>
          <w:sz w:val="28"/>
          <w:szCs w:val="28"/>
        </w:rPr>
      </w:pPr>
      <w:r w:rsidRPr="005C658C">
        <w:rPr>
          <w:rFonts w:ascii="宋体" w:hAnsi="宋体" w:hint="eastAsia"/>
          <w:sz w:val="28"/>
          <w:szCs w:val="28"/>
        </w:rPr>
        <w:t>从国内环境看，经济具备平稳运行基础，2018年出台的一系列政策</w:t>
      </w:r>
      <w:r w:rsidRPr="005C658C">
        <w:rPr>
          <w:rFonts w:ascii="宋体" w:hAnsi="宋体" w:hint="eastAsia"/>
          <w:sz w:val="28"/>
          <w:szCs w:val="28"/>
        </w:rPr>
        <w:lastRenderedPageBreak/>
        <w:t>措施有望在2019年持续释放效果，为经济平稳运行保驾护航。2018年基建投资快速下滑是拖累经济的重要因素之一。基建下滑是地方政府融资活动受到去杠杆政策约束的表现。目前债务过快增长已得到遏制，去杠杆政策也有所调整。预计2019年财政政策会更加积极，基建投资也有望企稳回升。此外，消费升级的潜力依然较大，预期2019年仍将继续发挥稳增长的基础性作用。</w:t>
      </w:r>
    </w:p>
    <w:p w:rsidR="00631DEB" w:rsidRPr="00631DEB" w:rsidRDefault="00EF30CD" w:rsidP="0028398C">
      <w:pPr>
        <w:pStyle w:val="2"/>
        <w:spacing w:before="0" w:after="0" w:line="600" w:lineRule="exact"/>
        <w:ind w:firstLineChars="200" w:firstLine="640"/>
        <w:rPr>
          <w:rFonts w:ascii="方正准圆简体" w:eastAsia="方正准圆简体"/>
          <w:b w:val="0"/>
        </w:rPr>
      </w:pPr>
      <w:bookmarkStart w:id="51" w:name="_Toc22821775"/>
      <w:r>
        <w:rPr>
          <w:rFonts w:ascii="方正准圆简体" w:eastAsia="方正准圆简体" w:hint="eastAsia"/>
          <w:b w:val="0"/>
        </w:rPr>
        <w:t>（</w:t>
      </w:r>
      <w:r w:rsidR="002F767D">
        <w:rPr>
          <w:rFonts w:ascii="方正准圆简体" w:eastAsia="方正准圆简体" w:hint="eastAsia"/>
          <w:b w:val="0"/>
        </w:rPr>
        <w:t>三</w:t>
      </w:r>
      <w:r w:rsidR="00631DEB" w:rsidRPr="00631DEB">
        <w:rPr>
          <w:rFonts w:ascii="方正准圆简体" w:eastAsia="方正准圆简体" w:hint="eastAsia"/>
          <w:b w:val="0"/>
        </w:rPr>
        <w:t>）环保政策灵活</w:t>
      </w:r>
      <w:r w:rsidR="002F767D">
        <w:rPr>
          <w:rFonts w:ascii="方正准圆简体" w:eastAsia="方正准圆简体" w:hint="eastAsia"/>
          <w:b w:val="0"/>
        </w:rPr>
        <w:t>，生产资料市场供应端波动温和</w:t>
      </w:r>
      <w:bookmarkEnd w:id="51"/>
    </w:p>
    <w:p w:rsidR="00631DEB" w:rsidRDefault="00631DEB" w:rsidP="0028398C">
      <w:pPr>
        <w:spacing w:line="600" w:lineRule="exact"/>
        <w:ind w:leftChars="100" w:left="210" w:firstLineChars="200" w:firstLine="560"/>
        <w:rPr>
          <w:rFonts w:ascii="宋体" w:hAnsi="宋体"/>
          <w:sz w:val="28"/>
          <w:szCs w:val="28"/>
        </w:rPr>
      </w:pPr>
      <w:r w:rsidRPr="00631DEB">
        <w:rPr>
          <w:rFonts w:ascii="宋体" w:hAnsi="宋体" w:hint="eastAsia"/>
          <w:sz w:val="28"/>
          <w:szCs w:val="28"/>
        </w:rPr>
        <w:t>比较2018年和2017年的环保政策可</w:t>
      </w:r>
      <w:r w:rsidR="006347C8">
        <w:rPr>
          <w:rFonts w:ascii="宋体" w:hAnsi="宋体" w:hint="eastAsia"/>
          <w:sz w:val="28"/>
          <w:szCs w:val="28"/>
        </w:rPr>
        <w:t>以</w:t>
      </w:r>
      <w:r w:rsidRPr="00631DEB">
        <w:rPr>
          <w:rFonts w:ascii="宋体" w:hAnsi="宋体" w:hint="eastAsia"/>
          <w:sz w:val="28"/>
          <w:szCs w:val="28"/>
        </w:rPr>
        <w:t>发现，2017年环保限产政策强执行带来</w:t>
      </w:r>
      <w:r w:rsidR="006347C8">
        <w:rPr>
          <w:rFonts w:ascii="宋体" w:hAnsi="宋体" w:hint="eastAsia"/>
          <w:sz w:val="28"/>
          <w:szCs w:val="28"/>
        </w:rPr>
        <w:t>了两项良性成果，一是执行部门和生产企业积累了相关</w:t>
      </w:r>
      <w:r w:rsidRPr="00631DEB">
        <w:rPr>
          <w:rFonts w:ascii="宋体" w:hAnsi="宋体" w:hint="eastAsia"/>
          <w:sz w:val="28"/>
          <w:szCs w:val="28"/>
        </w:rPr>
        <w:t>经验，环保政策执行趋于柔性、企业反应趋于理性；二是通过整改，相关企业的环保设施和环保意识上了一个台阶。因此，2018年的蓝天计划执行不仅效率提高，同时对市场的影响也低于预期。</w:t>
      </w:r>
      <w:r>
        <w:rPr>
          <w:rFonts w:ascii="宋体" w:hAnsi="宋体" w:hint="eastAsia"/>
          <w:sz w:val="28"/>
          <w:szCs w:val="28"/>
        </w:rPr>
        <w:t>预计</w:t>
      </w:r>
      <w:r w:rsidRPr="00631DEB">
        <w:rPr>
          <w:rFonts w:ascii="宋体" w:hAnsi="宋体" w:hint="eastAsia"/>
          <w:sz w:val="28"/>
          <w:szCs w:val="28"/>
        </w:rPr>
        <w:t>2019年</w:t>
      </w:r>
      <w:r>
        <w:rPr>
          <w:rFonts w:ascii="宋体" w:hAnsi="宋体" w:hint="eastAsia"/>
          <w:sz w:val="28"/>
          <w:szCs w:val="28"/>
        </w:rPr>
        <w:t>及后期</w:t>
      </w:r>
      <w:r w:rsidRPr="00631DEB">
        <w:rPr>
          <w:rFonts w:ascii="宋体" w:hAnsi="宋体" w:hint="eastAsia"/>
          <w:sz w:val="28"/>
          <w:szCs w:val="28"/>
        </w:rPr>
        <w:t>，国内环保政策将继续发力，但停限产政策</w:t>
      </w:r>
      <w:r w:rsidR="00F81386">
        <w:rPr>
          <w:rFonts w:ascii="宋体" w:hAnsi="宋体" w:hint="eastAsia"/>
          <w:sz w:val="28"/>
          <w:szCs w:val="28"/>
        </w:rPr>
        <w:t>将</w:t>
      </w:r>
      <w:r w:rsidRPr="00631DEB">
        <w:rPr>
          <w:rFonts w:ascii="宋体" w:hAnsi="宋体" w:hint="eastAsia"/>
          <w:sz w:val="28"/>
          <w:szCs w:val="28"/>
        </w:rPr>
        <w:t>更为灵活，更为贴近市场实际情况，同时相关企业的环保措施将进一步完善，预计</w:t>
      </w:r>
      <w:r>
        <w:rPr>
          <w:rFonts w:ascii="宋体" w:hAnsi="宋体" w:hint="eastAsia"/>
          <w:sz w:val="28"/>
          <w:szCs w:val="28"/>
        </w:rPr>
        <w:t>生产资料市场</w:t>
      </w:r>
      <w:r w:rsidRPr="00631DEB">
        <w:rPr>
          <w:rFonts w:ascii="宋体" w:hAnsi="宋体" w:hint="eastAsia"/>
          <w:sz w:val="28"/>
          <w:szCs w:val="28"/>
        </w:rPr>
        <w:t>供应端的波动将会更加温和。</w:t>
      </w:r>
    </w:p>
    <w:p w:rsidR="00F004D2" w:rsidRPr="00F004D2" w:rsidRDefault="002F767D" w:rsidP="00F004D2">
      <w:pPr>
        <w:pStyle w:val="2"/>
        <w:spacing w:before="0" w:after="0" w:line="600" w:lineRule="exact"/>
        <w:ind w:firstLineChars="200" w:firstLine="640"/>
        <w:rPr>
          <w:rFonts w:ascii="方正准圆简体" w:eastAsia="方正准圆简体"/>
          <w:b w:val="0"/>
        </w:rPr>
      </w:pPr>
      <w:bookmarkStart w:id="52" w:name="_Toc22821776"/>
      <w:r w:rsidRPr="00F004D2">
        <w:rPr>
          <w:rFonts w:ascii="方正准圆简体" w:eastAsia="方正准圆简体" w:hint="eastAsia"/>
          <w:b w:val="0"/>
        </w:rPr>
        <w:t>（四）</w:t>
      </w:r>
      <w:r w:rsidR="007E0FD0" w:rsidRPr="00F004D2">
        <w:rPr>
          <w:rFonts w:ascii="方正准圆简体" w:eastAsia="方正准圆简体" w:hint="eastAsia"/>
          <w:b w:val="0"/>
        </w:rPr>
        <w:t>法治化营商环境</w:t>
      </w:r>
      <w:r w:rsidRPr="00F004D2">
        <w:rPr>
          <w:rFonts w:ascii="方正准圆简体" w:eastAsia="方正准圆简体" w:hint="eastAsia"/>
          <w:b w:val="0"/>
        </w:rPr>
        <w:t>为生产资料流通提供支持与保障</w:t>
      </w:r>
      <w:bookmarkEnd w:id="52"/>
    </w:p>
    <w:p w:rsidR="007E0FD0" w:rsidRPr="007E0FD0" w:rsidRDefault="002F767D" w:rsidP="007E0FD0">
      <w:pPr>
        <w:spacing w:line="600" w:lineRule="exact"/>
        <w:ind w:leftChars="100" w:left="210" w:firstLineChars="200" w:firstLine="560"/>
        <w:rPr>
          <w:rFonts w:ascii="宋体" w:hAnsi="宋体"/>
          <w:sz w:val="28"/>
          <w:szCs w:val="28"/>
        </w:rPr>
      </w:pPr>
      <w:r>
        <w:rPr>
          <w:rFonts w:ascii="宋体" w:hAnsi="宋体" w:hint="eastAsia"/>
          <w:sz w:val="28"/>
          <w:szCs w:val="28"/>
        </w:rPr>
        <w:t>政府致力于推进“放管服”改革，建设法治化营商环境。</w:t>
      </w:r>
      <w:r w:rsidR="007E0FD0" w:rsidRPr="007E0FD0">
        <w:rPr>
          <w:rFonts w:ascii="宋体" w:hAnsi="宋体" w:hint="eastAsia"/>
          <w:sz w:val="28"/>
          <w:szCs w:val="28"/>
        </w:rPr>
        <w:t>从国际商品交易市场的发展经验来看，当前，我国商品交易市场的转型升级与创新发展亟待建立由政府、行业协会和商品交易市场所构成的多层次的监管体系，</w:t>
      </w:r>
      <w:r w:rsidR="00F004D2">
        <w:rPr>
          <w:rFonts w:ascii="宋体" w:hAnsi="宋体" w:hint="eastAsia"/>
          <w:sz w:val="28"/>
          <w:szCs w:val="28"/>
        </w:rPr>
        <w:t>形成覆盖市场准入，监管与退出的全程管理机制，为我国构建统一开放、竞争有序、</w:t>
      </w:r>
      <w:r w:rsidR="007E0FD0" w:rsidRPr="007E0FD0">
        <w:rPr>
          <w:rFonts w:ascii="宋体" w:hAnsi="宋体" w:hint="eastAsia"/>
          <w:sz w:val="28"/>
          <w:szCs w:val="28"/>
        </w:rPr>
        <w:t>公平法治的</w:t>
      </w:r>
      <w:r>
        <w:rPr>
          <w:rFonts w:ascii="宋体" w:hAnsi="宋体" w:hint="eastAsia"/>
          <w:sz w:val="28"/>
          <w:szCs w:val="28"/>
        </w:rPr>
        <w:t>生产资料</w:t>
      </w:r>
      <w:r w:rsidR="007E0FD0" w:rsidRPr="007E0FD0">
        <w:rPr>
          <w:rFonts w:ascii="宋体" w:hAnsi="宋体" w:hint="eastAsia"/>
          <w:sz w:val="28"/>
          <w:szCs w:val="28"/>
        </w:rPr>
        <w:t>市场体系提供支持与保障。</w:t>
      </w:r>
    </w:p>
    <w:p w:rsidR="008705E9" w:rsidRPr="00F004D2" w:rsidRDefault="002F767D" w:rsidP="008705E9">
      <w:pPr>
        <w:spacing w:line="600" w:lineRule="exact"/>
        <w:ind w:leftChars="100" w:left="210" w:firstLineChars="200" w:firstLine="560"/>
        <w:rPr>
          <w:rFonts w:ascii="宋体" w:hAnsi="宋体"/>
          <w:sz w:val="28"/>
          <w:szCs w:val="28"/>
        </w:rPr>
      </w:pPr>
      <w:r>
        <w:rPr>
          <w:rFonts w:ascii="宋体" w:hAnsi="宋体" w:hint="eastAsia"/>
          <w:sz w:val="28"/>
          <w:szCs w:val="28"/>
        </w:rPr>
        <w:t>综上所述，</w:t>
      </w:r>
      <w:r w:rsidR="0054344D" w:rsidRPr="0054344D">
        <w:rPr>
          <w:rFonts w:ascii="宋体" w:hAnsi="宋体" w:hint="eastAsia"/>
          <w:sz w:val="28"/>
          <w:szCs w:val="28"/>
        </w:rPr>
        <w:t>展望2019年，随着美国税改对其</w:t>
      </w:r>
      <w:r w:rsidR="00F004D2">
        <w:rPr>
          <w:rFonts w:ascii="宋体" w:hAnsi="宋体" w:hint="eastAsia"/>
          <w:sz w:val="28"/>
          <w:szCs w:val="28"/>
        </w:rPr>
        <w:t>经济的刺激作用逐渐消退，全球动能将步入下行通道，同时考虑到贸易摩擦</w:t>
      </w:r>
      <w:r w:rsidR="0054344D" w:rsidRPr="0054344D">
        <w:rPr>
          <w:rFonts w:ascii="宋体" w:hAnsi="宋体" w:hint="eastAsia"/>
          <w:sz w:val="28"/>
          <w:szCs w:val="28"/>
        </w:rPr>
        <w:t>冲击的不确定性，我</w:t>
      </w:r>
      <w:r w:rsidR="0054344D" w:rsidRPr="0054344D">
        <w:rPr>
          <w:rFonts w:ascii="宋体" w:hAnsi="宋体" w:hint="eastAsia"/>
          <w:sz w:val="28"/>
          <w:szCs w:val="28"/>
        </w:rPr>
        <w:lastRenderedPageBreak/>
        <w:t>国外需放缓态势明显；</w:t>
      </w:r>
      <w:r>
        <w:rPr>
          <w:rFonts w:ascii="宋体" w:hAnsi="宋体" w:hint="eastAsia"/>
          <w:sz w:val="28"/>
          <w:szCs w:val="28"/>
        </w:rPr>
        <w:t>国内</w:t>
      </w:r>
      <w:r w:rsidRPr="006D07D3">
        <w:rPr>
          <w:rFonts w:ascii="宋体" w:hAnsi="宋体" w:hint="eastAsia"/>
          <w:sz w:val="28"/>
          <w:szCs w:val="28"/>
        </w:rPr>
        <w:t>经济下行压力有所加大，制造业市场需求增速仍处于相对较低水平，</w:t>
      </w:r>
      <w:r>
        <w:rPr>
          <w:rFonts w:ascii="宋体" w:hAnsi="宋体" w:hint="eastAsia"/>
          <w:sz w:val="28"/>
          <w:szCs w:val="28"/>
        </w:rPr>
        <w:t>生产资料市场</w:t>
      </w:r>
      <w:r w:rsidRPr="006D07D3">
        <w:rPr>
          <w:rFonts w:ascii="宋体" w:hAnsi="宋体" w:hint="eastAsia"/>
          <w:sz w:val="28"/>
          <w:szCs w:val="28"/>
        </w:rPr>
        <w:t>仍面临</w:t>
      </w:r>
      <w:r>
        <w:rPr>
          <w:rFonts w:ascii="宋体" w:hAnsi="宋体" w:hint="eastAsia"/>
          <w:sz w:val="28"/>
          <w:szCs w:val="28"/>
        </w:rPr>
        <w:t>供大于求、库存上升等问题</w:t>
      </w:r>
      <w:r w:rsidRPr="006D07D3">
        <w:rPr>
          <w:rFonts w:ascii="宋体" w:hAnsi="宋体" w:hint="eastAsia"/>
          <w:sz w:val="28"/>
          <w:szCs w:val="28"/>
        </w:rPr>
        <w:t>。</w:t>
      </w:r>
      <w:r>
        <w:rPr>
          <w:rFonts w:ascii="宋体" w:hAnsi="宋体" w:hint="eastAsia"/>
          <w:sz w:val="28"/>
          <w:szCs w:val="28"/>
        </w:rPr>
        <w:t>但国家</w:t>
      </w:r>
      <w:r w:rsidRPr="00631DEB">
        <w:rPr>
          <w:rFonts w:ascii="宋体" w:hAnsi="宋体" w:hint="eastAsia"/>
          <w:sz w:val="28"/>
          <w:szCs w:val="28"/>
        </w:rPr>
        <w:t>积极实施“逆周期”调节政策，积极的财政政策加力提效，稳健的货币政策灵活适度，经济增长</w:t>
      </w:r>
      <w:r>
        <w:rPr>
          <w:rFonts w:ascii="宋体" w:hAnsi="宋体" w:hint="eastAsia"/>
          <w:sz w:val="28"/>
          <w:szCs w:val="28"/>
        </w:rPr>
        <w:t>虽然下行压力较大，但下半年</w:t>
      </w:r>
      <w:r w:rsidR="0054344D">
        <w:rPr>
          <w:rFonts w:ascii="宋体" w:hAnsi="宋体" w:hint="eastAsia"/>
          <w:sz w:val="28"/>
          <w:szCs w:val="28"/>
        </w:rPr>
        <w:t>有望</w:t>
      </w:r>
      <w:r>
        <w:rPr>
          <w:rFonts w:ascii="宋体" w:hAnsi="宋体" w:hint="eastAsia"/>
          <w:sz w:val="28"/>
          <w:szCs w:val="28"/>
        </w:rPr>
        <w:t>呈现</w:t>
      </w:r>
      <w:r w:rsidRPr="006D07D3">
        <w:rPr>
          <w:rFonts w:ascii="宋体" w:hAnsi="宋体" w:hint="eastAsia"/>
          <w:sz w:val="28"/>
          <w:szCs w:val="28"/>
        </w:rPr>
        <w:t>缓中趋稳迹象，制造业企业生</w:t>
      </w:r>
      <w:r>
        <w:rPr>
          <w:rFonts w:ascii="宋体" w:hAnsi="宋体" w:hint="eastAsia"/>
          <w:sz w:val="28"/>
          <w:szCs w:val="28"/>
        </w:rPr>
        <w:t>产经营活动有所加快</w:t>
      </w:r>
      <w:r w:rsidR="00F004D2">
        <w:rPr>
          <w:rFonts w:ascii="宋体" w:hAnsi="宋体" w:hint="eastAsia"/>
          <w:sz w:val="28"/>
          <w:szCs w:val="28"/>
        </w:rPr>
        <w:t>的</w:t>
      </w:r>
      <w:r w:rsidR="0054344D" w:rsidRPr="0054344D">
        <w:rPr>
          <w:rFonts w:ascii="宋体" w:hAnsi="宋体" w:hint="eastAsia"/>
          <w:sz w:val="28"/>
          <w:szCs w:val="28"/>
        </w:rPr>
        <w:t>同时，货币政策边际宽松、金融监管节奏和</w:t>
      </w:r>
      <w:r w:rsidR="00F004D2">
        <w:rPr>
          <w:rFonts w:ascii="宋体" w:hAnsi="宋体" w:hint="eastAsia"/>
          <w:sz w:val="28"/>
          <w:szCs w:val="28"/>
        </w:rPr>
        <w:t>力度进一步调整、“去杠杆”逐步转向“稳杠杆”的整体基调或将延续。</w:t>
      </w:r>
      <w:r w:rsidR="0054344D" w:rsidRPr="0054344D">
        <w:rPr>
          <w:rFonts w:ascii="宋体" w:hAnsi="宋体" w:hint="eastAsia"/>
          <w:sz w:val="28"/>
          <w:szCs w:val="28"/>
        </w:rPr>
        <w:t>在此背景下，2019年</w:t>
      </w:r>
      <w:r w:rsidR="00F004D2">
        <w:rPr>
          <w:rFonts w:ascii="宋体" w:hAnsi="宋体" w:hint="eastAsia"/>
          <w:sz w:val="28"/>
          <w:szCs w:val="28"/>
        </w:rPr>
        <w:t>生产资料流通</w:t>
      </w:r>
      <w:r w:rsidR="0054344D" w:rsidRPr="0054344D">
        <w:rPr>
          <w:rFonts w:ascii="宋体" w:hAnsi="宋体" w:hint="eastAsia"/>
          <w:sz w:val="28"/>
          <w:szCs w:val="28"/>
        </w:rPr>
        <w:t>企业流动性压力将有所缓解</w:t>
      </w:r>
      <w:r w:rsidR="0054344D">
        <w:rPr>
          <w:rFonts w:ascii="宋体" w:hAnsi="宋体" w:hint="eastAsia"/>
          <w:sz w:val="28"/>
          <w:szCs w:val="28"/>
        </w:rPr>
        <w:t>，生产资料市场</w:t>
      </w:r>
      <w:r w:rsidR="0054344D" w:rsidRPr="006D07D3">
        <w:rPr>
          <w:rFonts w:ascii="宋体" w:hAnsi="宋体" w:hint="eastAsia"/>
          <w:sz w:val="28"/>
          <w:szCs w:val="28"/>
        </w:rPr>
        <w:t>发展环境</w:t>
      </w:r>
      <w:r w:rsidR="0054344D">
        <w:rPr>
          <w:rFonts w:ascii="宋体" w:hAnsi="宋体" w:hint="eastAsia"/>
          <w:sz w:val="28"/>
          <w:szCs w:val="28"/>
        </w:rPr>
        <w:t>有望</w:t>
      </w:r>
      <w:r w:rsidR="0054344D" w:rsidRPr="006D07D3">
        <w:rPr>
          <w:rFonts w:ascii="宋体" w:hAnsi="宋体" w:hint="eastAsia"/>
          <w:sz w:val="28"/>
          <w:szCs w:val="28"/>
        </w:rPr>
        <w:t>改善。</w:t>
      </w:r>
      <w:r w:rsidR="00F81386">
        <w:rPr>
          <w:rFonts w:ascii="宋体" w:hAnsi="宋体" w:cs="宋体" w:hint="eastAsia"/>
          <w:sz w:val="28"/>
          <w:szCs w:val="28"/>
        </w:rPr>
        <w:t>结合当前行业运行环境</w:t>
      </w:r>
      <w:r w:rsidR="00F81386" w:rsidRPr="007A64FE">
        <w:rPr>
          <w:rFonts w:ascii="宋体" w:hAnsi="宋体" w:cs="宋体" w:hint="eastAsia"/>
          <w:sz w:val="28"/>
          <w:szCs w:val="28"/>
        </w:rPr>
        <w:t>，预期</w:t>
      </w:r>
      <w:r w:rsidR="00F81386">
        <w:rPr>
          <w:rFonts w:ascii="宋体" w:hAnsi="宋体" w:cs="宋体"/>
          <w:sz w:val="28"/>
          <w:szCs w:val="28"/>
        </w:rPr>
        <w:t>201</w:t>
      </w:r>
      <w:r w:rsidR="00F81386">
        <w:rPr>
          <w:rFonts w:ascii="宋体" w:hAnsi="宋体" w:cs="宋体" w:hint="eastAsia"/>
          <w:sz w:val="28"/>
          <w:szCs w:val="28"/>
        </w:rPr>
        <w:t>9年生产资料销售总额将继续保持增长，但增速较前期或将有所放缓</w:t>
      </w:r>
      <w:r w:rsidR="00F81386" w:rsidRPr="007A64FE">
        <w:rPr>
          <w:rFonts w:ascii="宋体" w:hAnsi="宋体" w:cs="宋体" w:hint="eastAsia"/>
          <w:sz w:val="28"/>
          <w:szCs w:val="28"/>
        </w:rPr>
        <w:t>。</w:t>
      </w:r>
      <w:r w:rsidR="00F81386">
        <w:rPr>
          <w:rFonts w:ascii="宋体" w:hAnsi="宋体" w:cs="宋体" w:hint="eastAsia"/>
          <w:sz w:val="28"/>
          <w:szCs w:val="28"/>
        </w:rPr>
        <w:t>通过</w:t>
      </w:r>
      <w:r w:rsidR="00F81386" w:rsidRPr="007A64FE">
        <w:rPr>
          <w:rFonts w:ascii="宋体" w:hAnsi="宋体" w:cs="宋体" w:hint="eastAsia"/>
          <w:sz w:val="28"/>
          <w:szCs w:val="28"/>
        </w:rPr>
        <w:t>运用多种模型对</w:t>
      </w:r>
      <w:r w:rsidR="00F81386" w:rsidRPr="007A64FE">
        <w:rPr>
          <w:rFonts w:ascii="宋体" w:hAnsi="宋体" w:cs="宋体"/>
          <w:sz w:val="28"/>
          <w:szCs w:val="28"/>
        </w:rPr>
        <w:t>2004</w:t>
      </w:r>
      <w:r w:rsidR="00F81386">
        <w:rPr>
          <w:rFonts w:ascii="宋体" w:hAnsi="宋体" w:cs="宋体" w:hint="eastAsia"/>
          <w:sz w:val="28"/>
          <w:szCs w:val="28"/>
        </w:rPr>
        <w:t>年以来各月的生产资料销售总额发展态势做出定量分析研究。经过比较，</w:t>
      </w:r>
      <w:r w:rsidR="00F81386" w:rsidRPr="007A64FE">
        <w:rPr>
          <w:rFonts w:ascii="宋体" w:hAnsi="宋体" w:cs="宋体" w:hint="eastAsia"/>
          <w:sz w:val="28"/>
          <w:szCs w:val="28"/>
        </w:rPr>
        <w:t>各种模型组合预测结果能够较好地反映生产资料销售</w:t>
      </w:r>
      <w:r w:rsidR="00F81386">
        <w:rPr>
          <w:rFonts w:ascii="宋体" w:hAnsi="宋体" w:cs="宋体" w:hint="eastAsia"/>
          <w:sz w:val="28"/>
          <w:szCs w:val="28"/>
        </w:rPr>
        <w:t>总额的变化趋势。</w:t>
      </w:r>
      <w:r w:rsidR="000613FC">
        <w:rPr>
          <w:rFonts w:ascii="宋体" w:hAnsi="宋体" w:cs="宋体" w:hint="eastAsia"/>
          <w:sz w:val="28"/>
          <w:szCs w:val="28"/>
        </w:rPr>
        <w:t>根据模型预测结果，结合对生产资料市场的判断，</w:t>
      </w:r>
      <w:r w:rsidR="000613FC" w:rsidRPr="007A64FE">
        <w:rPr>
          <w:rFonts w:ascii="宋体" w:hAnsi="宋体" w:cs="宋体" w:hint="eastAsia"/>
          <w:sz w:val="28"/>
          <w:szCs w:val="28"/>
        </w:rPr>
        <w:t>预计</w:t>
      </w:r>
      <w:r w:rsidR="000613FC" w:rsidRPr="007A64FE">
        <w:rPr>
          <w:rFonts w:ascii="宋体" w:hAnsi="宋体" w:cs="宋体"/>
          <w:sz w:val="28"/>
          <w:szCs w:val="28"/>
        </w:rPr>
        <w:t>201</w:t>
      </w:r>
      <w:r w:rsidR="000613FC">
        <w:rPr>
          <w:rFonts w:ascii="宋体" w:hAnsi="宋体" w:cs="宋体" w:hint="eastAsia"/>
          <w:sz w:val="28"/>
          <w:szCs w:val="28"/>
        </w:rPr>
        <w:t>9</w:t>
      </w:r>
      <w:r w:rsidR="000613FC" w:rsidRPr="007A64FE">
        <w:rPr>
          <w:rFonts w:ascii="宋体" w:hAnsi="宋体" w:cs="宋体" w:hint="eastAsia"/>
          <w:sz w:val="28"/>
          <w:szCs w:val="28"/>
        </w:rPr>
        <w:t>年生产资料市场销售总额将达</w:t>
      </w:r>
      <w:r w:rsidR="000613FC" w:rsidRPr="00F004D2">
        <w:rPr>
          <w:rFonts w:ascii="宋体" w:hAnsi="宋体" w:cs="宋体" w:hint="eastAsia"/>
          <w:sz w:val="28"/>
          <w:szCs w:val="28"/>
        </w:rPr>
        <w:t>到</w:t>
      </w:r>
      <w:r w:rsidR="000613FC" w:rsidRPr="00F004D2">
        <w:rPr>
          <w:rFonts w:ascii="宋体" w:hAnsi="宋体" w:cs="宋体"/>
          <w:sz w:val="28"/>
          <w:szCs w:val="28"/>
        </w:rPr>
        <w:t>7</w:t>
      </w:r>
      <w:r w:rsidR="000613FC" w:rsidRPr="00F004D2">
        <w:rPr>
          <w:rFonts w:ascii="宋体" w:hAnsi="宋体" w:cs="宋体" w:hint="eastAsia"/>
          <w:sz w:val="28"/>
          <w:szCs w:val="28"/>
        </w:rPr>
        <w:t>5万亿</w:t>
      </w:r>
      <w:r w:rsidR="000613FC">
        <w:rPr>
          <w:rFonts w:ascii="宋体" w:hAnsi="宋体" w:cs="宋体" w:hint="eastAsia"/>
          <w:sz w:val="28"/>
          <w:szCs w:val="28"/>
        </w:rPr>
        <w:t>元</w:t>
      </w:r>
      <w:r w:rsidR="000613FC" w:rsidRPr="00F004D2">
        <w:rPr>
          <w:rFonts w:ascii="宋体" w:hAnsi="宋体" w:cs="宋体" w:hint="eastAsia"/>
          <w:sz w:val="28"/>
          <w:szCs w:val="28"/>
        </w:rPr>
        <w:t>，可比价同比增长4%左右。</w:t>
      </w:r>
      <w:r w:rsidRPr="00F004D2">
        <w:rPr>
          <w:rFonts w:ascii="宋体" w:hAnsi="宋体" w:cs="宋体" w:hint="eastAsia"/>
          <w:sz w:val="28"/>
          <w:szCs w:val="28"/>
        </w:rPr>
        <w:t>从价格来看，</w:t>
      </w:r>
      <w:r w:rsidR="008705E9" w:rsidRPr="00F004D2">
        <w:rPr>
          <w:rFonts w:ascii="宋体" w:hAnsi="宋体" w:hint="eastAsia"/>
          <w:sz w:val="28"/>
          <w:szCs w:val="28"/>
        </w:rPr>
        <w:t>预计2019年国内生产资料市场价格</w:t>
      </w:r>
      <w:r w:rsidRPr="00F004D2">
        <w:rPr>
          <w:rFonts w:ascii="宋体" w:hAnsi="宋体" w:hint="eastAsia"/>
          <w:sz w:val="28"/>
          <w:szCs w:val="28"/>
        </w:rPr>
        <w:t>仍</w:t>
      </w:r>
      <w:r w:rsidR="008705E9" w:rsidRPr="00F004D2">
        <w:rPr>
          <w:rFonts w:ascii="宋体" w:hAnsi="宋体" w:hint="eastAsia"/>
          <w:sz w:val="28"/>
          <w:szCs w:val="28"/>
        </w:rPr>
        <w:t>将震荡运行，</w:t>
      </w:r>
      <w:r w:rsidRPr="00F004D2">
        <w:rPr>
          <w:rFonts w:ascii="宋体" w:hAnsi="宋体" w:hint="eastAsia"/>
          <w:sz w:val="28"/>
          <w:szCs w:val="28"/>
        </w:rPr>
        <w:t>但总体走势</w:t>
      </w:r>
      <w:r w:rsidR="008705E9" w:rsidRPr="00F004D2">
        <w:rPr>
          <w:rFonts w:ascii="宋体" w:hAnsi="宋体" w:hint="eastAsia"/>
          <w:sz w:val="28"/>
          <w:szCs w:val="28"/>
        </w:rPr>
        <w:t>将更趋理性。</w:t>
      </w:r>
    </w:p>
    <w:p w:rsidR="00B574A8" w:rsidRPr="00B574A8" w:rsidRDefault="00B574A8" w:rsidP="0054344D">
      <w:pPr>
        <w:spacing w:line="600" w:lineRule="exact"/>
        <w:ind w:leftChars="100" w:left="210" w:firstLineChars="200" w:firstLine="560"/>
        <w:rPr>
          <w:rFonts w:ascii="宋体" w:hAnsi="宋体"/>
          <w:sz w:val="28"/>
          <w:szCs w:val="28"/>
        </w:rPr>
      </w:pPr>
    </w:p>
    <w:sectPr w:rsidR="00B574A8" w:rsidRPr="00B574A8" w:rsidSect="007F09D7">
      <w:footerReference w:type="default" r:id="rId19"/>
      <w:pgSz w:w="11907" w:h="16840" w:code="9"/>
      <w:pgMar w:top="1701" w:right="1418" w:bottom="1247" w:left="1418" w:header="1134"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A2" w:rsidRDefault="00D107A2" w:rsidP="009C39E7">
      <w:r>
        <w:separator/>
      </w:r>
    </w:p>
  </w:endnote>
  <w:endnote w:type="continuationSeparator" w:id="0">
    <w:p w:rsidR="00D107A2" w:rsidRDefault="00D107A2" w:rsidP="009C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准圆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F9" w:rsidRDefault="00207AF9" w:rsidP="009C7BC7">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F9" w:rsidRDefault="00207AF9" w:rsidP="009C7BC7">
    <w:pPr>
      <w:pStyle w:val="a4"/>
      <w:jc w:val="right"/>
    </w:pPr>
    <w:r>
      <w:rPr>
        <w:rFonts w:hint="eastAsia"/>
      </w:rPr>
      <w:t>—</w:t>
    </w:r>
    <w:r w:rsidR="005D611C">
      <w:fldChar w:fldCharType="begin"/>
    </w:r>
    <w:r w:rsidR="005E578B">
      <w:instrText xml:space="preserve"> PAGE   \* MERGEFORMAT </w:instrText>
    </w:r>
    <w:r w:rsidR="005D611C">
      <w:fldChar w:fldCharType="separate"/>
    </w:r>
    <w:r w:rsidR="009516DE" w:rsidRPr="009516DE">
      <w:rPr>
        <w:noProof/>
        <w:lang w:val="zh-CN"/>
      </w:rPr>
      <w:t>1</w:t>
    </w:r>
    <w:r w:rsidR="005D611C">
      <w:rPr>
        <w:noProof/>
        <w:lang w:val="zh-CN"/>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A2" w:rsidRDefault="00D107A2" w:rsidP="009C39E7">
      <w:r>
        <w:separator/>
      </w:r>
    </w:p>
  </w:footnote>
  <w:footnote w:type="continuationSeparator" w:id="0">
    <w:p w:rsidR="00D107A2" w:rsidRDefault="00D107A2" w:rsidP="009C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F9" w:rsidRPr="00FE1269" w:rsidRDefault="00207AF9" w:rsidP="009C7BC7">
    <w:pPr>
      <w:pStyle w:val="a3"/>
      <w:jc w:val="left"/>
      <w:rPr>
        <w:sz w:val="21"/>
        <w:szCs w:val="21"/>
      </w:rPr>
    </w:pPr>
    <w:r w:rsidRPr="0068104E">
      <w:rPr>
        <w:rFonts w:ascii="宋体" w:hAnsi="宋体" w:hint="eastAsia"/>
        <w:sz w:val="21"/>
        <w:szCs w:val="21"/>
      </w:rPr>
      <w:t>生产资料流通行业发展报告</w:t>
    </w:r>
  </w:p>
  <w:p w:rsidR="00207AF9" w:rsidRPr="0068104E" w:rsidRDefault="00207AF9" w:rsidP="009C7BC7">
    <w:pPr>
      <w:pStyle w:val="a3"/>
      <w:pBdr>
        <w:bottom w:val="none" w:sz="0" w:space="0" w:color="auto"/>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F9" w:rsidRPr="0068104E" w:rsidRDefault="00207AF9" w:rsidP="009C7BC7">
    <w:pPr>
      <w:pStyle w:val="a3"/>
      <w:jc w:val="right"/>
      <w:rPr>
        <w:rFonts w:ascii="宋体" w:hAnsi="宋体"/>
        <w:sz w:val="21"/>
        <w:szCs w:val="21"/>
      </w:rPr>
    </w:pPr>
    <w:r w:rsidRPr="0068104E">
      <w:rPr>
        <w:rFonts w:ascii="宋体" w:hAnsi="宋体" w:hint="eastAsia"/>
        <w:sz w:val="21"/>
        <w:szCs w:val="21"/>
      </w:rPr>
      <w:t>生产资料流通行业发展报告</w:t>
    </w:r>
  </w:p>
  <w:p w:rsidR="00207AF9" w:rsidRDefault="00207AF9" w:rsidP="009C7BC7">
    <w:pPr>
      <w:pStyle w:val="a3"/>
      <w:pBdr>
        <w:bottom w:val="none" w:sz="0" w:space="0" w:color="auto"/>
      </w:pBdr>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748E"/>
    <w:multiLevelType w:val="hybridMultilevel"/>
    <w:tmpl w:val="3C587588"/>
    <w:lvl w:ilvl="0" w:tplc="BB4858E2">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2E4832B2"/>
    <w:multiLevelType w:val="hybridMultilevel"/>
    <w:tmpl w:val="D7D49574"/>
    <w:lvl w:ilvl="0" w:tplc="2E6ADE4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BB83B35"/>
    <w:multiLevelType w:val="hybridMultilevel"/>
    <w:tmpl w:val="55923C38"/>
    <w:lvl w:ilvl="0" w:tplc="6C3A5230">
      <w:start w:val="1"/>
      <w:numFmt w:val="decimalEnclosedCircle"/>
      <w:lvlText w:val="%1"/>
      <w:lvlJc w:val="left"/>
      <w:pPr>
        <w:tabs>
          <w:tab w:val="num" w:pos="1166"/>
        </w:tabs>
        <w:ind w:left="1166" w:hanging="705"/>
      </w:pPr>
      <w:rPr>
        <w:rFonts w:hint="default"/>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3">
    <w:nsid w:val="5359438D"/>
    <w:multiLevelType w:val="hybridMultilevel"/>
    <w:tmpl w:val="8264D1E2"/>
    <w:lvl w:ilvl="0" w:tplc="04090001">
      <w:start w:val="1"/>
      <w:numFmt w:val="bullet"/>
      <w:lvlText w:val=""/>
      <w:lvlJc w:val="left"/>
      <w:pPr>
        <w:tabs>
          <w:tab w:val="num" w:pos="899"/>
        </w:tabs>
        <w:ind w:left="899" w:hanging="420"/>
      </w:pPr>
      <w:rPr>
        <w:rFonts w:ascii="Wingdings" w:hAnsi="Wingdings" w:hint="default"/>
      </w:rPr>
    </w:lvl>
    <w:lvl w:ilvl="1" w:tplc="04090003" w:tentative="1">
      <w:start w:val="1"/>
      <w:numFmt w:val="bullet"/>
      <w:lvlText w:val=""/>
      <w:lvlJc w:val="left"/>
      <w:pPr>
        <w:tabs>
          <w:tab w:val="num" w:pos="1319"/>
        </w:tabs>
        <w:ind w:left="1319" w:hanging="420"/>
      </w:pPr>
      <w:rPr>
        <w:rFonts w:ascii="Wingdings" w:hAnsi="Wingdings" w:hint="default"/>
      </w:rPr>
    </w:lvl>
    <w:lvl w:ilvl="2" w:tplc="04090005"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3" w:tentative="1">
      <w:start w:val="1"/>
      <w:numFmt w:val="bullet"/>
      <w:lvlText w:val=""/>
      <w:lvlJc w:val="left"/>
      <w:pPr>
        <w:tabs>
          <w:tab w:val="num" w:pos="2579"/>
        </w:tabs>
        <w:ind w:left="2579" w:hanging="420"/>
      </w:pPr>
      <w:rPr>
        <w:rFonts w:ascii="Wingdings" w:hAnsi="Wingdings" w:hint="default"/>
      </w:rPr>
    </w:lvl>
    <w:lvl w:ilvl="5" w:tplc="04090005"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3" w:tentative="1">
      <w:start w:val="1"/>
      <w:numFmt w:val="bullet"/>
      <w:lvlText w:val=""/>
      <w:lvlJc w:val="left"/>
      <w:pPr>
        <w:tabs>
          <w:tab w:val="num" w:pos="3839"/>
        </w:tabs>
        <w:ind w:left="3839" w:hanging="420"/>
      </w:pPr>
      <w:rPr>
        <w:rFonts w:ascii="Wingdings" w:hAnsi="Wingdings" w:hint="default"/>
      </w:rPr>
    </w:lvl>
    <w:lvl w:ilvl="8" w:tplc="04090005" w:tentative="1">
      <w:start w:val="1"/>
      <w:numFmt w:val="bullet"/>
      <w:lvlText w:val=""/>
      <w:lvlJc w:val="left"/>
      <w:pPr>
        <w:tabs>
          <w:tab w:val="num" w:pos="4259"/>
        </w:tabs>
        <w:ind w:left="4259" w:hanging="420"/>
      </w:pPr>
      <w:rPr>
        <w:rFonts w:ascii="Wingdings" w:hAnsi="Wingdings" w:hint="default"/>
      </w:rPr>
    </w:lvl>
  </w:abstractNum>
  <w:abstractNum w:abstractNumId="4">
    <w:nsid w:val="62577B6C"/>
    <w:multiLevelType w:val="hybridMultilevel"/>
    <w:tmpl w:val="662C2696"/>
    <w:lvl w:ilvl="0" w:tplc="5322BA9C">
      <w:start w:val="5"/>
      <w:numFmt w:val="decimalEnclosedCircle"/>
      <w:lvlText w:val="%1"/>
      <w:lvlJc w:val="left"/>
      <w:pPr>
        <w:tabs>
          <w:tab w:val="num" w:pos="944"/>
        </w:tabs>
        <w:ind w:left="944" w:hanging="405"/>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5">
    <w:nsid w:val="6BC24B34"/>
    <w:multiLevelType w:val="hybridMultilevel"/>
    <w:tmpl w:val="91DC3F84"/>
    <w:lvl w:ilvl="0" w:tplc="4E5EBF2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DDD11BC"/>
    <w:multiLevelType w:val="hybridMultilevel"/>
    <w:tmpl w:val="6354E384"/>
    <w:lvl w:ilvl="0" w:tplc="04090001">
      <w:start w:val="1"/>
      <w:numFmt w:val="bullet"/>
      <w:lvlText w:val=""/>
      <w:lvlJc w:val="left"/>
      <w:pPr>
        <w:tabs>
          <w:tab w:val="num" w:pos="730"/>
        </w:tabs>
        <w:ind w:left="730" w:hanging="420"/>
      </w:pPr>
      <w:rPr>
        <w:rFonts w:ascii="Wingdings" w:hAnsi="Wingdings" w:hint="default"/>
      </w:rPr>
    </w:lvl>
    <w:lvl w:ilvl="1" w:tplc="04090003" w:tentative="1">
      <w:start w:val="1"/>
      <w:numFmt w:val="bullet"/>
      <w:lvlText w:val=""/>
      <w:lvlJc w:val="left"/>
      <w:pPr>
        <w:tabs>
          <w:tab w:val="num" w:pos="1150"/>
        </w:tabs>
        <w:ind w:left="1150" w:hanging="420"/>
      </w:pPr>
      <w:rPr>
        <w:rFonts w:ascii="Wingdings" w:hAnsi="Wingdings" w:hint="default"/>
      </w:rPr>
    </w:lvl>
    <w:lvl w:ilvl="2" w:tplc="04090005" w:tentative="1">
      <w:start w:val="1"/>
      <w:numFmt w:val="bullet"/>
      <w:lvlText w:val=""/>
      <w:lvlJc w:val="left"/>
      <w:pPr>
        <w:tabs>
          <w:tab w:val="num" w:pos="1570"/>
        </w:tabs>
        <w:ind w:left="1570" w:hanging="420"/>
      </w:pPr>
      <w:rPr>
        <w:rFonts w:ascii="Wingdings" w:hAnsi="Wingdings" w:hint="default"/>
      </w:rPr>
    </w:lvl>
    <w:lvl w:ilvl="3" w:tplc="04090001" w:tentative="1">
      <w:start w:val="1"/>
      <w:numFmt w:val="bullet"/>
      <w:lvlText w:val=""/>
      <w:lvlJc w:val="left"/>
      <w:pPr>
        <w:tabs>
          <w:tab w:val="num" w:pos="1990"/>
        </w:tabs>
        <w:ind w:left="1990" w:hanging="420"/>
      </w:pPr>
      <w:rPr>
        <w:rFonts w:ascii="Wingdings" w:hAnsi="Wingdings" w:hint="default"/>
      </w:rPr>
    </w:lvl>
    <w:lvl w:ilvl="4" w:tplc="04090003" w:tentative="1">
      <w:start w:val="1"/>
      <w:numFmt w:val="bullet"/>
      <w:lvlText w:val=""/>
      <w:lvlJc w:val="left"/>
      <w:pPr>
        <w:tabs>
          <w:tab w:val="num" w:pos="2410"/>
        </w:tabs>
        <w:ind w:left="2410" w:hanging="420"/>
      </w:pPr>
      <w:rPr>
        <w:rFonts w:ascii="Wingdings" w:hAnsi="Wingdings" w:hint="default"/>
      </w:rPr>
    </w:lvl>
    <w:lvl w:ilvl="5" w:tplc="04090005" w:tentative="1">
      <w:start w:val="1"/>
      <w:numFmt w:val="bullet"/>
      <w:lvlText w:val=""/>
      <w:lvlJc w:val="left"/>
      <w:pPr>
        <w:tabs>
          <w:tab w:val="num" w:pos="2830"/>
        </w:tabs>
        <w:ind w:left="2830" w:hanging="420"/>
      </w:pPr>
      <w:rPr>
        <w:rFonts w:ascii="Wingdings" w:hAnsi="Wingdings" w:hint="default"/>
      </w:rPr>
    </w:lvl>
    <w:lvl w:ilvl="6" w:tplc="04090001" w:tentative="1">
      <w:start w:val="1"/>
      <w:numFmt w:val="bullet"/>
      <w:lvlText w:val=""/>
      <w:lvlJc w:val="left"/>
      <w:pPr>
        <w:tabs>
          <w:tab w:val="num" w:pos="3250"/>
        </w:tabs>
        <w:ind w:left="3250" w:hanging="420"/>
      </w:pPr>
      <w:rPr>
        <w:rFonts w:ascii="Wingdings" w:hAnsi="Wingdings" w:hint="default"/>
      </w:rPr>
    </w:lvl>
    <w:lvl w:ilvl="7" w:tplc="04090003" w:tentative="1">
      <w:start w:val="1"/>
      <w:numFmt w:val="bullet"/>
      <w:lvlText w:val=""/>
      <w:lvlJc w:val="left"/>
      <w:pPr>
        <w:tabs>
          <w:tab w:val="num" w:pos="3670"/>
        </w:tabs>
        <w:ind w:left="3670" w:hanging="420"/>
      </w:pPr>
      <w:rPr>
        <w:rFonts w:ascii="Wingdings" w:hAnsi="Wingdings" w:hint="default"/>
      </w:rPr>
    </w:lvl>
    <w:lvl w:ilvl="8" w:tplc="04090005" w:tentative="1">
      <w:start w:val="1"/>
      <w:numFmt w:val="bullet"/>
      <w:lvlText w:val=""/>
      <w:lvlJc w:val="left"/>
      <w:pPr>
        <w:tabs>
          <w:tab w:val="num" w:pos="4090"/>
        </w:tabs>
        <w:ind w:left="4090" w:hanging="420"/>
      </w:pPr>
      <w:rPr>
        <w:rFonts w:ascii="Wingdings" w:hAnsi="Wingdings" w:hint="default"/>
      </w:rPr>
    </w:lvl>
  </w:abstractNum>
  <w:abstractNum w:abstractNumId="7">
    <w:nsid w:val="72AB579A"/>
    <w:multiLevelType w:val="hybridMultilevel"/>
    <w:tmpl w:val="3DF67B30"/>
    <w:lvl w:ilvl="0" w:tplc="873EF3A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7F00ECD"/>
    <w:multiLevelType w:val="hybridMultilevel"/>
    <w:tmpl w:val="C76E5302"/>
    <w:lvl w:ilvl="0" w:tplc="592C695E">
      <w:start w:val="2"/>
      <w:numFmt w:val="decimalEnclosedCircle"/>
      <w:lvlText w:val="%1"/>
      <w:lvlJc w:val="left"/>
      <w:pPr>
        <w:tabs>
          <w:tab w:val="num" w:pos="899"/>
        </w:tabs>
        <w:ind w:left="899" w:hanging="360"/>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9">
    <w:nsid w:val="7C5B14D1"/>
    <w:multiLevelType w:val="hybridMultilevel"/>
    <w:tmpl w:val="85F8EC1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8"/>
  </w:num>
  <w:num w:numId="3">
    <w:abstractNumId w:val="4"/>
  </w:num>
  <w:num w:numId="4">
    <w:abstractNumId w:val="9"/>
  </w:num>
  <w:num w:numId="5">
    <w:abstractNumId w:val="6"/>
  </w:num>
  <w:num w:numId="6">
    <w:abstractNumId w:val="3"/>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E7"/>
    <w:rsid w:val="0000101E"/>
    <w:rsid w:val="00004F69"/>
    <w:rsid w:val="0000791A"/>
    <w:rsid w:val="00011DDD"/>
    <w:rsid w:val="00015903"/>
    <w:rsid w:val="000175D2"/>
    <w:rsid w:val="0002279B"/>
    <w:rsid w:val="00022CC3"/>
    <w:rsid w:val="00025D03"/>
    <w:rsid w:val="00025DCD"/>
    <w:rsid w:val="000345C6"/>
    <w:rsid w:val="00035F2C"/>
    <w:rsid w:val="000433B5"/>
    <w:rsid w:val="00051F3C"/>
    <w:rsid w:val="00053A7A"/>
    <w:rsid w:val="00053B48"/>
    <w:rsid w:val="000613FC"/>
    <w:rsid w:val="00076EF7"/>
    <w:rsid w:val="0007766F"/>
    <w:rsid w:val="00080306"/>
    <w:rsid w:val="0008204B"/>
    <w:rsid w:val="00085A62"/>
    <w:rsid w:val="00086BD1"/>
    <w:rsid w:val="00092112"/>
    <w:rsid w:val="00092CD8"/>
    <w:rsid w:val="00096235"/>
    <w:rsid w:val="00096E7B"/>
    <w:rsid w:val="00096F20"/>
    <w:rsid w:val="00097DC2"/>
    <w:rsid w:val="000A2D33"/>
    <w:rsid w:val="000A4148"/>
    <w:rsid w:val="000A511A"/>
    <w:rsid w:val="000A7120"/>
    <w:rsid w:val="000A7B11"/>
    <w:rsid w:val="000B1CFB"/>
    <w:rsid w:val="000B2B08"/>
    <w:rsid w:val="000B5DBB"/>
    <w:rsid w:val="000B661F"/>
    <w:rsid w:val="000B7935"/>
    <w:rsid w:val="000C3640"/>
    <w:rsid w:val="000C7472"/>
    <w:rsid w:val="000D1316"/>
    <w:rsid w:val="000D26E2"/>
    <w:rsid w:val="000D373C"/>
    <w:rsid w:val="000D4A19"/>
    <w:rsid w:val="000E44E3"/>
    <w:rsid w:val="000F2FE1"/>
    <w:rsid w:val="001042C9"/>
    <w:rsid w:val="00110578"/>
    <w:rsid w:val="00111281"/>
    <w:rsid w:val="00116BE8"/>
    <w:rsid w:val="00124938"/>
    <w:rsid w:val="00130F37"/>
    <w:rsid w:val="00133231"/>
    <w:rsid w:val="00133F73"/>
    <w:rsid w:val="00135140"/>
    <w:rsid w:val="00142B0C"/>
    <w:rsid w:val="00144E14"/>
    <w:rsid w:val="0014597D"/>
    <w:rsid w:val="001474BF"/>
    <w:rsid w:val="00153415"/>
    <w:rsid w:val="00160159"/>
    <w:rsid w:val="00161358"/>
    <w:rsid w:val="00161442"/>
    <w:rsid w:val="00170F23"/>
    <w:rsid w:val="0017330B"/>
    <w:rsid w:val="001830DA"/>
    <w:rsid w:val="00184BBD"/>
    <w:rsid w:val="001856A4"/>
    <w:rsid w:val="00193422"/>
    <w:rsid w:val="00193BD8"/>
    <w:rsid w:val="001A33CE"/>
    <w:rsid w:val="001A6AD5"/>
    <w:rsid w:val="001B681D"/>
    <w:rsid w:val="001B77A2"/>
    <w:rsid w:val="001B7F22"/>
    <w:rsid w:val="001C0BA0"/>
    <w:rsid w:val="001C0BA5"/>
    <w:rsid w:val="001C28A5"/>
    <w:rsid w:val="001C47CE"/>
    <w:rsid w:val="001C5885"/>
    <w:rsid w:val="001C78ED"/>
    <w:rsid w:val="001D0077"/>
    <w:rsid w:val="001D1FF5"/>
    <w:rsid w:val="001D2E14"/>
    <w:rsid w:val="001E0E2F"/>
    <w:rsid w:val="001F07A5"/>
    <w:rsid w:val="001F0C78"/>
    <w:rsid w:val="001F34F8"/>
    <w:rsid w:val="00206E8A"/>
    <w:rsid w:val="00207AF9"/>
    <w:rsid w:val="00212E6D"/>
    <w:rsid w:val="00214184"/>
    <w:rsid w:val="00217F5C"/>
    <w:rsid w:val="002202F3"/>
    <w:rsid w:val="00222ABE"/>
    <w:rsid w:val="00223D77"/>
    <w:rsid w:val="00225378"/>
    <w:rsid w:val="0022606C"/>
    <w:rsid w:val="0022641F"/>
    <w:rsid w:val="0023386A"/>
    <w:rsid w:val="00243D81"/>
    <w:rsid w:val="00247FFA"/>
    <w:rsid w:val="00254278"/>
    <w:rsid w:val="00261B2B"/>
    <w:rsid w:val="00262AFF"/>
    <w:rsid w:val="00265517"/>
    <w:rsid w:val="0026666F"/>
    <w:rsid w:val="00271149"/>
    <w:rsid w:val="002718B5"/>
    <w:rsid w:val="00272B82"/>
    <w:rsid w:val="00274FD2"/>
    <w:rsid w:val="0027608E"/>
    <w:rsid w:val="0027696A"/>
    <w:rsid w:val="0028071A"/>
    <w:rsid w:val="0028085E"/>
    <w:rsid w:val="0028398C"/>
    <w:rsid w:val="00284084"/>
    <w:rsid w:val="0028510F"/>
    <w:rsid w:val="00286985"/>
    <w:rsid w:val="00287146"/>
    <w:rsid w:val="002A441D"/>
    <w:rsid w:val="002A50CC"/>
    <w:rsid w:val="002A70D6"/>
    <w:rsid w:val="002B0539"/>
    <w:rsid w:val="002B2202"/>
    <w:rsid w:val="002B3EE6"/>
    <w:rsid w:val="002B575F"/>
    <w:rsid w:val="002D0825"/>
    <w:rsid w:val="002D1979"/>
    <w:rsid w:val="002D1A2F"/>
    <w:rsid w:val="002D7500"/>
    <w:rsid w:val="002E27E5"/>
    <w:rsid w:val="002F2C8E"/>
    <w:rsid w:val="002F3241"/>
    <w:rsid w:val="002F377C"/>
    <w:rsid w:val="002F3E89"/>
    <w:rsid w:val="002F767D"/>
    <w:rsid w:val="00300ADC"/>
    <w:rsid w:val="00301E21"/>
    <w:rsid w:val="00303478"/>
    <w:rsid w:val="003043AA"/>
    <w:rsid w:val="003059B4"/>
    <w:rsid w:val="00306EC6"/>
    <w:rsid w:val="003072CD"/>
    <w:rsid w:val="0031016B"/>
    <w:rsid w:val="00313E57"/>
    <w:rsid w:val="003206B5"/>
    <w:rsid w:val="00323B86"/>
    <w:rsid w:val="003241EB"/>
    <w:rsid w:val="003326B0"/>
    <w:rsid w:val="003401A9"/>
    <w:rsid w:val="003413AE"/>
    <w:rsid w:val="00347011"/>
    <w:rsid w:val="003548AB"/>
    <w:rsid w:val="00354FE4"/>
    <w:rsid w:val="00356A8E"/>
    <w:rsid w:val="003579D8"/>
    <w:rsid w:val="003640A3"/>
    <w:rsid w:val="00371223"/>
    <w:rsid w:val="00381A6D"/>
    <w:rsid w:val="003839C5"/>
    <w:rsid w:val="0039093C"/>
    <w:rsid w:val="00394308"/>
    <w:rsid w:val="00397027"/>
    <w:rsid w:val="003A6FE9"/>
    <w:rsid w:val="003B2378"/>
    <w:rsid w:val="003C2B46"/>
    <w:rsid w:val="003C2E96"/>
    <w:rsid w:val="003C7DEA"/>
    <w:rsid w:val="003D25A4"/>
    <w:rsid w:val="003D3A6D"/>
    <w:rsid w:val="003D56C8"/>
    <w:rsid w:val="003D5E79"/>
    <w:rsid w:val="003D7E00"/>
    <w:rsid w:val="003E5139"/>
    <w:rsid w:val="003E6AF8"/>
    <w:rsid w:val="003E6DF9"/>
    <w:rsid w:val="003F05D6"/>
    <w:rsid w:val="003F4160"/>
    <w:rsid w:val="003F4F4B"/>
    <w:rsid w:val="003F6765"/>
    <w:rsid w:val="003F6C35"/>
    <w:rsid w:val="00402181"/>
    <w:rsid w:val="00405940"/>
    <w:rsid w:val="00406561"/>
    <w:rsid w:val="00411465"/>
    <w:rsid w:val="004117D9"/>
    <w:rsid w:val="00412510"/>
    <w:rsid w:val="00415783"/>
    <w:rsid w:val="00417205"/>
    <w:rsid w:val="004206EF"/>
    <w:rsid w:val="00421F6F"/>
    <w:rsid w:val="00426901"/>
    <w:rsid w:val="00426CD6"/>
    <w:rsid w:val="00427D47"/>
    <w:rsid w:val="00440E26"/>
    <w:rsid w:val="004412DE"/>
    <w:rsid w:val="004460A2"/>
    <w:rsid w:val="00456DEC"/>
    <w:rsid w:val="004575BA"/>
    <w:rsid w:val="004610BF"/>
    <w:rsid w:val="00462DC7"/>
    <w:rsid w:val="00464FF9"/>
    <w:rsid w:val="00470413"/>
    <w:rsid w:val="00470EE5"/>
    <w:rsid w:val="0047163B"/>
    <w:rsid w:val="004774D9"/>
    <w:rsid w:val="00485554"/>
    <w:rsid w:val="00491A52"/>
    <w:rsid w:val="00493EF6"/>
    <w:rsid w:val="004A1F31"/>
    <w:rsid w:val="004A3A7C"/>
    <w:rsid w:val="004A4C34"/>
    <w:rsid w:val="004A751D"/>
    <w:rsid w:val="004B2225"/>
    <w:rsid w:val="004B4BC5"/>
    <w:rsid w:val="004B65F8"/>
    <w:rsid w:val="004B6C93"/>
    <w:rsid w:val="004B7900"/>
    <w:rsid w:val="004C0419"/>
    <w:rsid w:val="004C19B7"/>
    <w:rsid w:val="004C5DC8"/>
    <w:rsid w:val="004D0103"/>
    <w:rsid w:val="004D03AF"/>
    <w:rsid w:val="004D5FD3"/>
    <w:rsid w:val="004E60CF"/>
    <w:rsid w:val="004F0F34"/>
    <w:rsid w:val="004F2A05"/>
    <w:rsid w:val="004F2BDE"/>
    <w:rsid w:val="004F2F8E"/>
    <w:rsid w:val="004F703E"/>
    <w:rsid w:val="00500691"/>
    <w:rsid w:val="0050293F"/>
    <w:rsid w:val="00502F31"/>
    <w:rsid w:val="00503059"/>
    <w:rsid w:val="00503FF8"/>
    <w:rsid w:val="0050533C"/>
    <w:rsid w:val="005100F2"/>
    <w:rsid w:val="005109A9"/>
    <w:rsid w:val="00516A95"/>
    <w:rsid w:val="00516AF1"/>
    <w:rsid w:val="005256B1"/>
    <w:rsid w:val="00530070"/>
    <w:rsid w:val="00535D9B"/>
    <w:rsid w:val="005413DB"/>
    <w:rsid w:val="005427E5"/>
    <w:rsid w:val="0054344D"/>
    <w:rsid w:val="00543F2C"/>
    <w:rsid w:val="005509C5"/>
    <w:rsid w:val="00554EC0"/>
    <w:rsid w:val="00563430"/>
    <w:rsid w:val="00564495"/>
    <w:rsid w:val="005647A2"/>
    <w:rsid w:val="00567EDB"/>
    <w:rsid w:val="00571809"/>
    <w:rsid w:val="00571D1C"/>
    <w:rsid w:val="005724DB"/>
    <w:rsid w:val="00572E73"/>
    <w:rsid w:val="0057405D"/>
    <w:rsid w:val="00580D5F"/>
    <w:rsid w:val="0058601B"/>
    <w:rsid w:val="0059179E"/>
    <w:rsid w:val="005A6176"/>
    <w:rsid w:val="005A6DCA"/>
    <w:rsid w:val="005C0506"/>
    <w:rsid w:val="005C2427"/>
    <w:rsid w:val="005C341F"/>
    <w:rsid w:val="005C658C"/>
    <w:rsid w:val="005C65AF"/>
    <w:rsid w:val="005C7482"/>
    <w:rsid w:val="005D100F"/>
    <w:rsid w:val="005D6019"/>
    <w:rsid w:val="005D611C"/>
    <w:rsid w:val="005D6DDB"/>
    <w:rsid w:val="005E578B"/>
    <w:rsid w:val="005E6FF0"/>
    <w:rsid w:val="005E71C6"/>
    <w:rsid w:val="005F1F6E"/>
    <w:rsid w:val="005F21AF"/>
    <w:rsid w:val="005F34AC"/>
    <w:rsid w:val="005F558B"/>
    <w:rsid w:val="00615CA9"/>
    <w:rsid w:val="00617EBD"/>
    <w:rsid w:val="00624DC2"/>
    <w:rsid w:val="0062790A"/>
    <w:rsid w:val="00631B03"/>
    <w:rsid w:val="00631DEB"/>
    <w:rsid w:val="0063250F"/>
    <w:rsid w:val="0063441A"/>
    <w:rsid w:val="006347C8"/>
    <w:rsid w:val="006365C6"/>
    <w:rsid w:val="0064057F"/>
    <w:rsid w:val="00641A89"/>
    <w:rsid w:val="00646268"/>
    <w:rsid w:val="00646432"/>
    <w:rsid w:val="006505F5"/>
    <w:rsid w:val="00651A31"/>
    <w:rsid w:val="00655915"/>
    <w:rsid w:val="00676E91"/>
    <w:rsid w:val="00677D00"/>
    <w:rsid w:val="00680417"/>
    <w:rsid w:val="0068282E"/>
    <w:rsid w:val="00682AF8"/>
    <w:rsid w:val="00684BD2"/>
    <w:rsid w:val="006935DF"/>
    <w:rsid w:val="00695631"/>
    <w:rsid w:val="006A0A91"/>
    <w:rsid w:val="006A23EE"/>
    <w:rsid w:val="006A3E8A"/>
    <w:rsid w:val="006A4A86"/>
    <w:rsid w:val="006A4D70"/>
    <w:rsid w:val="006A4E11"/>
    <w:rsid w:val="006A72E1"/>
    <w:rsid w:val="006B63DF"/>
    <w:rsid w:val="006B660E"/>
    <w:rsid w:val="006C1217"/>
    <w:rsid w:val="006C1C63"/>
    <w:rsid w:val="006C23EA"/>
    <w:rsid w:val="006C2A97"/>
    <w:rsid w:val="006C4EDC"/>
    <w:rsid w:val="006C7C3F"/>
    <w:rsid w:val="006D07D3"/>
    <w:rsid w:val="006D0AEB"/>
    <w:rsid w:val="006D0CC1"/>
    <w:rsid w:val="006D23EC"/>
    <w:rsid w:val="006D3E95"/>
    <w:rsid w:val="006D7BFE"/>
    <w:rsid w:val="006E4CF7"/>
    <w:rsid w:val="006F1D21"/>
    <w:rsid w:val="006F44FC"/>
    <w:rsid w:val="00700EBD"/>
    <w:rsid w:val="007020A4"/>
    <w:rsid w:val="00706818"/>
    <w:rsid w:val="00712F21"/>
    <w:rsid w:val="0072103D"/>
    <w:rsid w:val="00721611"/>
    <w:rsid w:val="007260E8"/>
    <w:rsid w:val="00727A69"/>
    <w:rsid w:val="0073628B"/>
    <w:rsid w:val="00736745"/>
    <w:rsid w:val="007369C9"/>
    <w:rsid w:val="00745E91"/>
    <w:rsid w:val="00747B39"/>
    <w:rsid w:val="00750AD1"/>
    <w:rsid w:val="00751635"/>
    <w:rsid w:val="00756970"/>
    <w:rsid w:val="00763D0A"/>
    <w:rsid w:val="0076581D"/>
    <w:rsid w:val="0076664C"/>
    <w:rsid w:val="0077160B"/>
    <w:rsid w:val="00785E4E"/>
    <w:rsid w:val="007974EC"/>
    <w:rsid w:val="00797AFF"/>
    <w:rsid w:val="007A64FE"/>
    <w:rsid w:val="007A6E29"/>
    <w:rsid w:val="007B2E8F"/>
    <w:rsid w:val="007B39E2"/>
    <w:rsid w:val="007C10B1"/>
    <w:rsid w:val="007D48EF"/>
    <w:rsid w:val="007D4BBF"/>
    <w:rsid w:val="007D5759"/>
    <w:rsid w:val="007D7229"/>
    <w:rsid w:val="007D72AC"/>
    <w:rsid w:val="007E0FD0"/>
    <w:rsid w:val="007E5E38"/>
    <w:rsid w:val="007E6D56"/>
    <w:rsid w:val="007E7215"/>
    <w:rsid w:val="007F09D7"/>
    <w:rsid w:val="008044D8"/>
    <w:rsid w:val="00807567"/>
    <w:rsid w:val="008078FA"/>
    <w:rsid w:val="00810468"/>
    <w:rsid w:val="0081154A"/>
    <w:rsid w:val="0081358E"/>
    <w:rsid w:val="008172ED"/>
    <w:rsid w:val="0082126F"/>
    <w:rsid w:val="00821688"/>
    <w:rsid w:val="00821CBB"/>
    <w:rsid w:val="00823554"/>
    <w:rsid w:val="00824A0F"/>
    <w:rsid w:val="008264BB"/>
    <w:rsid w:val="00834DC3"/>
    <w:rsid w:val="00836D6A"/>
    <w:rsid w:val="00837322"/>
    <w:rsid w:val="00841814"/>
    <w:rsid w:val="00850865"/>
    <w:rsid w:val="00851032"/>
    <w:rsid w:val="0085119D"/>
    <w:rsid w:val="008579D5"/>
    <w:rsid w:val="00860B26"/>
    <w:rsid w:val="008626DD"/>
    <w:rsid w:val="008654E6"/>
    <w:rsid w:val="00866A1F"/>
    <w:rsid w:val="008705E9"/>
    <w:rsid w:val="008861E1"/>
    <w:rsid w:val="008903CC"/>
    <w:rsid w:val="008906AB"/>
    <w:rsid w:val="008A2026"/>
    <w:rsid w:val="008A3664"/>
    <w:rsid w:val="008A3EF7"/>
    <w:rsid w:val="008A770A"/>
    <w:rsid w:val="008A791F"/>
    <w:rsid w:val="008A7B6D"/>
    <w:rsid w:val="008A7E74"/>
    <w:rsid w:val="008B14BE"/>
    <w:rsid w:val="008B3DEF"/>
    <w:rsid w:val="008B6C9A"/>
    <w:rsid w:val="008B75D0"/>
    <w:rsid w:val="008C0B39"/>
    <w:rsid w:val="008C1709"/>
    <w:rsid w:val="008C264B"/>
    <w:rsid w:val="008C4E7A"/>
    <w:rsid w:val="008C51E3"/>
    <w:rsid w:val="008C6C26"/>
    <w:rsid w:val="008D019A"/>
    <w:rsid w:val="008D197D"/>
    <w:rsid w:val="008D5CBE"/>
    <w:rsid w:val="008D7D85"/>
    <w:rsid w:val="008E26DB"/>
    <w:rsid w:val="008E61B7"/>
    <w:rsid w:val="008E6E8A"/>
    <w:rsid w:val="008E70B4"/>
    <w:rsid w:val="008E717E"/>
    <w:rsid w:val="008E7EBA"/>
    <w:rsid w:val="008F1A21"/>
    <w:rsid w:val="008F1C34"/>
    <w:rsid w:val="0090039B"/>
    <w:rsid w:val="009003E1"/>
    <w:rsid w:val="0090061B"/>
    <w:rsid w:val="00900EE3"/>
    <w:rsid w:val="009030A6"/>
    <w:rsid w:val="009114A1"/>
    <w:rsid w:val="00915DD7"/>
    <w:rsid w:val="00921695"/>
    <w:rsid w:val="00921E6F"/>
    <w:rsid w:val="00921F3A"/>
    <w:rsid w:val="009263B8"/>
    <w:rsid w:val="00926A6C"/>
    <w:rsid w:val="00934834"/>
    <w:rsid w:val="00936F4A"/>
    <w:rsid w:val="00937872"/>
    <w:rsid w:val="009404DE"/>
    <w:rsid w:val="009516DE"/>
    <w:rsid w:val="009523FA"/>
    <w:rsid w:val="009544C5"/>
    <w:rsid w:val="00954FE6"/>
    <w:rsid w:val="0096034C"/>
    <w:rsid w:val="009627B5"/>
    <w:rsid w:val="009645EB"/>
    <w:rsid w:val="00965C0D"/>
    <w:rsid w:val="00967B47"/>
    <w:rsid w:val="009709DE"/>
    <w:rsid w:val="00972604"/>
    <w:rsid w:val="00972FA9"/>
    <w:rsid w:val="009748ED"/>
    <w:rsid w:val="009762F2"/>
    <w:rsid w:val="00977877"/>
    <w:rsid w:val="00977F5D"/>
    <w:rsid w:val="00980DD6"/>
    <w:rsid w:val="009909C3"/>
    <w:rsid w:val="00992BEF"/>
    <w:rsid w:val="00993321"/>
    <w:rsid w:val="00994880"/>
    <w:rsid w:val="00994FCB"/>
    <w:rsid w:val="009968EF"/>
    <w:rsid w:val="009A1D79"/>
    <w:rsid w:val="009A5297"/>
    <w:rsid w:val="009B01D1"/>
    <w:rsid w:val="009B535E"/>
    <w:rsid w:val="009C015F"/>
    <w:rsid w:val="009C33E4"/>
    <w:rsid w:val="009C39E7"/>
    <w:rsid w:val="009C7BC7"/>
    <w:rsid w:val="009C7E38"/>
    <w:rsid w:val="009D0C15"/>
    <w:rsid w:val="009D1021"/>
    <w:rsid w:val="009D2207"/>
    <w:rsid w:val="009D6171"/>
    <w:rsid w:val="009E123F"/>
    <w:rsid w:val="009E1A12"/>
    <w:rsid w:val="009E7492"/>
    <w:rsid w:val="009F0DB6"/>
    <w:rsid w:val="009F3A57"/>
    <w:rsid w:val="009F3DA5"/>
    <w:rsid w:val="009F546F"/>
    <w:rsid w:val="00A00019"/>
    <w:rsid w:val="00A049D4"/>
    <w:rsid w:val="00A053D4"/>
    <w:rsid w:val="00A063F5"/>
    <w:rsid w:val="00A10BE2"/>
    <w:rsid w:val="00A10D7E"/>
    <w:rsid w:val="00A11001"/>
    <w:rsid w:val="00A12E09"/>
    <w:rsid w:val="00A22712"/>
    <w:rsid w:val="00A22B04"/>
    <w:rsid w:val="00A233C2"/>
    <w:rsid w:val="00A23725"/>
    <w:rsid w:val="00A278B1"/>
    <w:rsid w:val="00A30652"/>
    <w:rsid w:val="00A425D2"/>
    <w:rsid w:val="00A46D50"/>
    <w:rsid w:val="00A47892"/>
    <w:rsid w:val="00A50F0B"/>
    <w:rsid w:val="00A51258"/>
    <w:rsid w:val="00A52150"/>
    <w:rsid w:val="00A52F4A"/>
    <w:rsid w:val="00A54C30"/>
    <w:rsid w:val="00A5518D"/>
    <w:rsid w:val="00A64943"/>
    <w:rsid w:val="00A66294"/>
    <w:rsid w:val="00A66DE8"/>
    <w:rsid w:val="00A715D8"/>
    <w:rsid w:val="00A74D84"/>
    <w:rsid w:val="00A77AB5"/>
    <w:rsid w:val="00A85828"/>
    <w:rsid w:val="00A8716C"/>
    <w:rsid w:val="00A91F26"/>
    <w:rsid w:val="00A93431"/>
    <w:rsid w:val="00A9459E"/>
    <w:rsid w:val="00A945A4"/>
    <w:rsid w:val="00AA0A1C"/>
    <w:rsid w:val="00AA0DED"/>
    <w:rsid w:val="00AA1231"/>
    <w:rsid w:val="00AA338A"/>
    <w:rsid w:val="00AA699A"/>
    <w:rsid w:val="00AC3F70"/>
    <w:rsid w:val="00AD058F"/>
    <w:rsid w:val="00AD2657"/>
    <w:rsid w:val="00AD2C39"/>
    <w:rsid w:val="00AD6ACC"/>
    <w:rsid w:val="00AE2A49"/>
    <w:rsid w:val="00AF27F8"/>
    <w:rsid w:val="00B01649"/>
    <w:rsid w:val="00B1111D"/>
    <w:rsid w:val="00B1790A"/>
    <w:rsid w:val="00B21451"/>
    <w:rsid w:val="00B216E6"/>
    <w:rsid w:val="00B231DC"/>
    <w:rsid w:val="00B2477D"/>
    <w:rsid w:val="00B30002"/>
    <w:rsid w:val="00B31815"/>
    <w:rsid w:val="00B35C88"/>
    <w:rsid w:val="00B44EC0"/>
    <w:rsid w:val="00B54E32"/>
    <w:rsid w:val="00B55D49"/>
    <w:rsid w:val="00B56C31"/>
    <w:rsid w:val="00B574A8"/>
    <w:rsid w:val="00B60EE3"/>
    <w:rsid w:val="00B60FB1"/>
    <w:rsid w:val="00B65F3F"/>
    <w:rsid w:val="00B668A5"/>
    <w:rsid w:val="00B70045"/>
    <w:rsid w:val="00B706F8"/>
    <w:rsid w:val="00B71190"/>
    <w:rsid w:val="00B723E7"/>
    <w:rsid w:val="00B72FA4"/>
    <w:rsid w:val="00B73655"/>
    <w:rsid w:val="00B74491"/>
    <w:rsid w:val="00B750AD"/>
    <w:rsid w:val="00B77FA2"/>
    <w:rsid w:val="00B848F8"/>
    <w:rsid w:val="00B8680B"/>
    <w:rsid w:val="00B91A84"/>
    <w:rsid w:val="00B93534"/>
    <w:rsid w:val="00B93A7B"/>
    <w:rsid w:val="00B94B37"/>
    <w:rsid w:val="00B94D0C"/>
    <w:rsid w:val="00B959B4"/>
    <w:rsid w:val="00B96BDD"/>
    <w:rsid w:val="00BA10E5"/>
    <w:rsid w:val="00BA1DA3"/>
    <w:rsid w:val="00BB2F49"/>
    <w:rsid w:val="00BB55FD"/>
    <w:rsid w:val="00BB5DA8"/>
    <w:rsid w:val="00BD0BBA"/>
    <w:rsid w:val="00BD59C2"/>
    <w:rsid w:val="00BE2262"/>
    <w:rsid w:val="00BE3C56"/>
    <w:rsid w:val="00BE47DB"/>
    <w:rsid w:val="00BE539A"/>
    <w:rsid w:val="00BE6C71"/>
    <w:rsid w:val="00BE7589"/>
    <w:rsid w:val="00BF0C12"/>
    <w:rsid w:val="00BF3086"/>
    <w:rsid w:val="00BF6A4B"/>
    <w:rsid w:val="00C001E9"/>
    <w:rsid w:val="00C00D9D"/>
    <w:rsid w:val="00C014E8"/>
    <w:rsid w:val="00C052F4"/>
    <w:rsid w:val="00C118E9"/>
    <w:rsid w:val="00C11F47"/>
    <w:rsid w:val="00C21453"/>
    <w:rsid w:val="00C21741"/>
    <w:rsid w:val="00C2284A"/>
    <w:rsid w:val="00C37C29"/>
    <w:rsid w:val="00C434E2"/>
    <w:rsid w:val="00C4403D"/>
    <w:rsid w:val="00C44971"/>
    <w:rsid w:val="00C46DF4"/>
    <w:rsid w:val="00C46E2D"/>
    <w:rsid w:val="00C56E54"/>
    <w:rsid w:val="00C64353"/>
    <w:rsid w:val="00C77E27"/>
    <w:rsid w:val="00C806D3"/>
    <w:rsid w:val="00C81927"/>
    <w:rsid w:val="00C83FD4"/>
    <w:rsid w:val="00C84417"/>
    <w:rsid w:val="00C867CB"/>
    <w:rsid w:val="00CA04EC"/>
    <w:rsid w:val="00CA0B73"/>
    <w:rsid w:val="00CA3DB9"/>
    <w:rsid w:val="00CA57CF"/>
    <w:rsid w:val="00CA77A3"/>
    <w:rsid w:val="00CA79BF"/>
    <w:rsid w:val="00CB7B79"/>
    <w:rsid w:val="00CC0D10"/>
    <w:rsid w:val="00CC6DFE"/>
    <w:rsid w:val="00CC7A49"/>
    <w:rsid w:val="00CD17C0"/>
    <w:rsid w:val="00CD1FB4"/>
    <w:rsid w:val="00CD26A1"/>
    <w:rsid w:val="00CD4453"/>
    <w:rsid w:val="00CD5FEC"/>
    <w:rsid w:val="00CE49ED"/>
    <w:rsid w:val="00CE50B7"/>
    <w:rsid w:val="00CF3386"/>
    <w:rsid w:val="00CF3D8D"/>
    <w:rsid w:val="00D0114A"/>
    <w:rsid w:val="00D01250"/>
    <w:rsid w:val="00D107A2"/>
    <w:rsid w:val="00D12CA6"/>
    <w:rsid w:val="00D14438"/>
    <w:rsid w:val="00D15AF3"/>
    <w:rsid w:val="00D16090"/>
    <w:rsid w:val="00D20206"/>
    <w:rsid w:val="00D237DC"/>
    <w:rsid w:val="00D25345"/>
    <w:rsid w:val="00D2615D"/>
    <w:rsid w:val="00D301DA"/>
    <w:rsid w:val="00D31056"/>
    <w:rsid w:val="00D339C3"/>
    <w:rsid w:val="00D35962"/>
    <w:rsid w:val="00D40783"/>
    <w:rsid w:val="00D428AD"/>
    <w:rsid w:val="00D44E60"/>
    <w:rsid w:val="00D45B3F"/>
    <w:rsid w:val="00D51794"/>
    <w:rsid w:val="00D530DD"/>
    <w:rsid w:val="00D549F0"/>
    <w:rsid w:val="00D54AE2"/>
    <w:rsid w:val="00D5528E"/>
    <w:rsid w:val="00D570C9"/>
    <w:rsid w:val="00D57626"/>
    <w:rsid w:val="00D63AD5"/>
    <w:rsid w:val="00D73EFA"/>
    <w:rsid w:val="00D776A0"/>
    <w:rsid w:val="00D77C77"/>
    <w:rsid w:val="00D8380B"/>
    <w:rsid w:val="00D855C9"/>
    <w:rsid w:val="00D903E3"/>
    <w:rsid w:val="00D94FE6"/>
    <w:rsid w:val="00DB0166"/>
    <w:rsid w:val="00DB1AAB"/>
    <w:rsid w:val="00DB3B15"/>
    <w:rsid w:val="00DC1732"/>
    <w:rsid w:val="00DC25B1"/>
    <w:rsid w:val="00DC4A74"/>
    <w:rsid w:val="00DC58F0"/>
    <w:rsid w:val="00DC616A"/>
    <w:rsid w:val="00DC7945"/>
    <w:rsid w:val="00DD7483"/>
    <w:rsid w:val="00DD76AE"/>
    <w:rsid w:val="00DE0764"/>
    <w:rsid w:val="00DE1A86"/>
    <w:rsid w:val="00DE261D"/>
    <w:rsid w:val="00DE4893"/>
    <w:rsid w:val="00DE4DC0"/>
    <w:rsid w:val="00DF3022"/>
    <w:rsid w:val="00DF32E1"/>
    <w:rsid w:val="00DF3E10"/>
    <w:rsid w:val="00DF581F"/>
    <w:rsid w:val="00E013DC"/>
    <w:rsid w:val="00E03485"/>
    <w:rsid w:val="00E04E87"/>
    <w:rsid w:val="00E11F50"/>
    <w:rsid w:val="00E13781"/>
    <w:rsid w:val="00E137F7"/>
    <w:rsid w:val="00E159D4"/>
    <w:rsid w:val="00E23769"/>
    <w:rsid w:val="00E3161B"/>
    <w:rsid w:val="00E31CF5"/>
    <w:rsid w:val="00E33B65"/>
    <w:rsid w:val="00E3429B"/>
    <w:rsid w:val="00E342EF"/>
    <w:rsid w:val="00E356EC"/>
    <w:rsid w:val="00E41655"/>
    <w:rsid w:val="00E4215D"/>
    <w:rsid w:val="00E50ADB"/>
    <w:rsid w:val="00E50F17"/>
    <w:rsid w:val="00E52F6D"/>
    <w:rsid w:val="00E530BA"/>
    <w:rsid w:val="00E603FE"/>
    <w:rsid w:val="00E633CD"/>
    <w:rsid w:val="00E63582"/>
    <w:rsid w:val="00E63BCF"/>
    <w:rsid w:val="00E7404D"/>
    <w:rsid w:val="00E75A77"/>
    <w:rsid w:val="00E80252"/>
    <w:rsid w:val="00E8366F"/>
    <w:rsid w:val="00E837D1"/>
    <w:rsid w:val="00E84EEF"/>
    <w:rsid w:val="00E853E6"/>
    <w:rsid w:val="00E855AD"/>
    <w:rsid w:val="00E85C76"/>
    <w:rsid w:val="00E951F1"/>
    <w:rsid w:val="00E95714"/>
    <w:rsid w:val="00EA0A9C"/>
    <w:rsid w:val="00EA2B01"/>
    <w:rsid w:val="00EA4473"/>
    <w:rsid w:val="00EA5F2C"/>
    <w:rsid w:val="00EA68BD"/>
    <w:rsid w:val="00EA6AB7"/>
    <w:rsid w:val="00EB1D6F"/>
    <w:rsid w:val="00EB3084"/>
    <w:rsid w:val="00EB3CC0"/>
    <w:rsid w:val="00EB72B1"/>
    <w:rsid w:val="00EC145D"/>
    <w:rsid w:val="00EC1859"/>
    <w:rsid w:val="00EC495B"/>
    <w:rsid w:val="00ED2144"/>
    <w:rsid w:val="00ED4DE2"/>
    <w:rsid w:val="00ED686F"/>
    <w:rsid w:val="00ED7E6F"/>
    <w:rsid w:val="00EE0A15"/>
    <w:rsid w:val="00EE286A"/>
    <w:rsid w:val="00EE2F9D"/>
    <w:rsid w:val="00EE5FE4"/>
    <w:rsid w:val="00EF30CD"/>
    <w:rsid w:val="00EF39E9"/>
    <w:rsid w:val="00F004D2"/>
    <w:rsid w:val="00F03380"/>
    <w:rsid w:val="00F05F0C"/>
    <w:rsid w:val="00F06C0A"/>
    <w:rsid w:val="00F10182"/>
    <w:rsid w:val="00F10809"/>
    <w:rsid w:val="00F10A55"/>
    <w:rsid w:val="00F11436"/>
    <w:rsid w:val="00F20852"/>
    <w:rsid w:val="00F275F1"/>
    <w:rsid w:val="00F30B77"/>
    <w:rsid w:val="00F331A5"/>
    <w:rsid w:val="00F36DD1"/>
    <w:rsid w:val="00F4014B"/>
    <w:rsid w:val="00F4377A"/>
    <w:rsid w:val="00F43969"/>
    <w:rsid w:val="00F461C0"/>
    <w:rsid w:val="00F46FC9"/>
    <w:rsid w:val="00F479BF"/>
    <w:rsid w:val="00F47C14"/>
    <w:rsid w:val="00F50336"/>
    <w:rsid w:val="00F5128E"/>
    <w:rsid w:val="00F56366"/>
    <w:rsid w:val="00F56E07"/>
    <w:rsid w:val="00F6245D"/>
    <w:rsid w:val="00F64CF8"/>
    <w:rsid w:val="00F70D7B"/>
    <w:rsid w:val="00F7492C"/>
    <w:rsid w:val="00F8009B"/>
    <w:rsid w:val="00F81386"/>
    <w:rsid w:val="00F8225D"/>
    <w:rsid w:val="00F834CA"/>
    <w:rsid w:val="00F83B12"/>
    <w:rsid w:val="00F879F0"/>
    <w:rsid w:val="00F9084F"/>
    <w:rsid w:val="00FA5667"/>
    <w:rsid w:val="00FB0729"/>
    <w:rsid w:val="00FB0BD4"/>
    <w:rsid w:val="00FB130D"/>
    <w:rsid w:val="00FB25C6"/>
    <w:rsid w:val="00FB2BC5"/>
    <w:rsid w:val="00FB67FC"/>
    <w:rsid w:val="00FB7305"/>
    <w:rsid w:val="00FC4FD8"/>
    <w:rsid w:val="00FC6346"/>
    <w:rsid w:val="00FD0539"/>
    <w:rsid w:val="00FD09EA"/>
    <w:rsid w:val="00FD148D"/>
    <w:rsid w:val="00FD3EAF"/>
    <w:rsid w:val="00FD5546"/>
    <w:rsid w:val="00FD79E8"/>
    <w:rsid w:val="00FE21E5"/>
    <w:rsid w:val="00FE276E"/>
    <w:rsid w:val="00FE4FDB"/>
    <w:rsid w:val="00FE51DC"/>
    <w:rsid w:val="00FE6044"/>
    <w:rsid w:val="00FF0174"/>
    <w:rsid w:val="00FF0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C39E7"/>
    <w:pPr>
      <w:widowControl w:val="0"/>
      <w:jc w:val="both"/>
    </w:pPr>
    <w:rPr>
      <w:rFonts w:ascii="Times New Roman" w:eastAsia="宋体" w:hAnsi="Times New Roman" w:cs="Times New Roman"/>
      <w:szCs w:val="24"/>
    </w:rPr>
  </w:style>
  <w:style w:type="paragraph" w:styleId="1">
    <w:name w:val="heading 1"/>
    <w:basedOn w:val="a"/>
    <w:next w:val="a"/>
    <w:link w:val="1Char"/>
    <w:qFormat/>
    <w:rsid w:val="009C39E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C39E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C39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3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C39E7"/>
    <w:rPr>
      <w:sz w:val="18"/>
      <w:szCs w:val="18"/>
    </w:rPr>
  </w:style>
  <w:style w:type="paragraph" w:styleId="a4">
    <w:name w:val="footer"/>
    <w:basedOn w:val="a"/>
    <w:link w:val="Char0"/>
    <w:unhideWhenUsed/>
    <w:rsid w:val="009C39E7"/>
    <w:pPr>
      <w:tabs>
        <w:tab w:val="center" w:pos="4153"/>
        <w:tab w:val="right" w:pos="8306"/>
      </w:tabs>
      <w:snapToGrid w:val="0"/>
      <w:jc w:val="left"/>
    </w:pPr>
    <w:rPr>
      <w:sz w:val="18"/>
      <w:szCs w:val="18"/>
    </w:rPr>
  </w:style>
  <w:style w:type="character" w:customStyle="1" w:styleId="Char0">
    <w:name w:val="页脚 Char"/>
    <w:basedOn w:val="a0"/>
    <w:link w:val="a4"/>
    <w:rsid w:val="009C39E7"/>
    <w:rPr>
      <w:sz w:val="18"/>
      <w:szCs w:val="18"/>
    </w:rPr>
  </w:style>
  <w:style w:type="character" w:customStyle="1" w:styleId="1Char">
    <w:name w:val="标题 1 Char"/>
    <w:basedOn w:val="a0"/>
    <w:link w:val="1"/>
    <w:rsid w:val="009C39E7"/>
    <w:rPr>
      <w:rFonts w:ascii="Times New Roman" w:eastAsia="宋体" w:hAnsi="Times New Roman" w:cs="Times New Roman"/>
      <w:b/>
      <w:bCs/>
      <w:kern w:val="44"/>
      <w:sz w:val="44"/>
      <w:szCs w:val="44"/>
    </w:rPr>
  </w:style>
  <w:style w:type="character" w:customStyle="1" w:styleId="2Char">
    <w:name w:val="标题 2 Char"/>
    <w:basedOn w:val="a0"/>
    <w:link w:val="2"/>
    <w:rsid w:val="009C39E7"/>
    <w:rPr>
      <w:rFonts w:ascii="Arial" w:eastAsia="黑体" w:hAnsi="Arial" w:cs="Times New Roman"/>
      <w:b/>
      <w:bCs/>
      <w:sz w:val="32"/>
      <w:szCs w:val="32"/>
    </w:rPr>
  </w:style>
  <w:style w:type="character" w:customStyle="1" w:styleId="3Char">
    <w:name w:val="标题 3 Char"/>
    <w:basedOn w:val="a0"/>
    <w:link w:val="3"/>
    <w:rsid w:val="009C39E7"/>
    <w:rPr>
      <w:rFonts w:ascii="Times New Roman" w:eastAsia="宋体" w:hAnsi="Times New Roman" w:cs="Times New Roman"/>
      <w:b/>
      <w:bCs/>
      <w:sz w:val="32"/>
      <w:szCs w:val="32"/>
    </w:rPr>
  </w:style>
  <w:style w:type="table" w:styleId="a5">
    <w:name w:val="Table Grid"/>
    <w:basedOn w:val="a1"/>
    <w:uiPriority w:val="99"/>
    <w:rsid w:val="009C39E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9C39E7"/>
    <w:rPr>
      <w:rFonts w:ascii="Arial" w:hAnsi="Arial" w:cs="Arial"/>
      <w:sz w:val="20"/>
      <w:szCs w:val="20"/>
    </w:rPr>
  </w:style>
  <w:style w:type="paragraph" w:styleId="a6">
    <w:name w:val="Plain Text"/>
    <w:basedOn w:val="a"/>
    <w:link w:val="Char2"/>
    <w:rsid w:val="009C39E7"/>
    <w:rPr>
      <w:rFonts w:ascii="宋体" w:hAnsi="Courier New"/>
      <w:szCs w:val="21"/>
    </w:rPr>
  </w:style>
  <w:style w:type="character" w:customStyle="1" w:styleId="Char2">
    <w:name w:val="纯文本 Char"/>
    <w:basedOn w:val="a0"/>
    <w:link w:val="a6"/>
    <w:rsid w:val="009C39E7"/>
    <w:rPr>
      <w:rFonts w:ascii="宋体" w:eastAsia="宋体" w:hAnsi="Courier New" w:cs="Times New Roman"/>
      <w:szCs w:val="21"/>
    </w:rPr>
  </w:style>
  <w:style w:type="paragraph" w:customStyle="1" w:styleId="30">
    <w:name w:val="样式3"/>
    <w:basedOn w:val="a"/>
    <w:rsid w:val="009C39E7"/>
    <w:pPr>
      <w:spacing w:line="340" w:lineRule="exact"/>
      <w:ind w:firstLine="482"/>
    </w:pPr>
    <w:rPr>
      <w:rFonts w:ascii="宋体" w:hAnsi="宋体"/>
      <w:b/>
      <w:bCs/>
      <w:sz w:val="24"/>
    </w:rPr>
  </w:style>
  <w:style w:type="paragraph" w:styleId="a7">
    <w:name w:val="Body Text Indent"/>
    <w:basedOn w:val="a"/>
    <w:link w:val="Char3"/>
    <w:rsid w:val="009C39E7"/>
    <w:pPr>
      <w:spacing w:line="360" w:lineRule="auto"/>
      <w:ind w:firstLineChars="200" w:firstLine="560"/>
    </w:pPr>
    <w:rPr>
      <w:rFonts w:ascii="仿宋_GB2312" w:eastAsia="仿宋_GB2312"/>
      <w:sz w:val="28"/>
    </w:rPr>
  </w:style>
  <w:style w:type="character" w:customStyle="1" w:styleId="Char3">
    <w:name w:val="正文文本缩进 Char"/>
    <w:basedOn w:val="a0"/>
    <w:link w:val="a7"/>
    <w:rsid w:val="009C39E7"/>
    <w:rPr>
      <w:rFonts w:ascii="仿宋_GB2312" w:eastAsia="仿宋_GB2312" w:hAnsi="Times New Roman" w:cs="Times New Roman"/>
      <w:sz w:val="28"/>
      <w:szCs w:val="24"/>
    </w:rPr>
  </w:style>
  <w:style w:type="character" w:styleId="a8">
    <w:name w:val="Strong"/>
    <w:qFormat/>
    <w:rsid w:val="009C39E7"/>
    <w:rPr>
      <w:b/>
      <w:bCs/>
    </w:rPr>
  </w:style>
  <w:style w:type="character" w:styleId="a9">
    <w:name w:val="page number"/>
    <w:basedOn w:val="a0"/>
    <w:rsid w:val="009C39E7"/>
  </w:style>
  <w:style w:type="paragraph" w:styleId="HTML">
    <w:name w:val="HTML Preformatted"/>
    <w:basedOn w:val="a"/>
    <w:link w:val="HTMLChar"/>
    <w:rsid w:val="009C3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9C39E7"/>
    <w:rPr>
      <w:rFonts w:ascii="宋体" w:eastAsia="宋体" w:hAnsi="宋体" w:cs="Times New Roman"/>
      <w:kern w:val="0"/>
      <w:sz w:val="24"/>
      <w:szCs w:val="24"/>
    </w:rPr>
  </w:style>
  <w:style w:type="paragraph" w:customStyle="1" w:styleId="aa">
    <w:name w:val="正文 + 宋体"/>
    <w:aliases w:val="四号"/>
    <w:basedOn w:val="a"/>
    <w:rsid w:val="009C39E7"/>
    <w:pPr>
      <w:spacing w:line="520" w:lineRule="exact"/>
      <w:ind w:firstLineChars="200" w:firstLine="560"/>
    </w:pPr>
    <w:rPr>
      <w:rFonts w:ascii="宋体" w:hAnsi="宋体" w:cs="宋体"/>
      <w:color w:val="000000"/>
      <w:kern w:val="0"/>
      <w:sz w:val="28"/>
      <w:szCs w:val="28"/>
    </w:rPr>
  </w:style>
  <w:style w:type="paragraph" w:styleId="ab">
    <w:name w:val="footnote text"/>
    <w:basedOn w:val="a"/>
    <w:link w:val="Char4"/>
    <w:semiHidden/>
    <w:rsid w:val="009C39E7"/>
    <w:pPr>
      <w:snapToGrid w:val="0"/>
      <w:jc w:val="left"/>
    </w:pPr>
    <w:rPr>
      <w:sz w:val="18"/>
      <w:szCs w:val="18"/>
    </w:rPr>
  </w:style>
  <w:style w:type="character" w:customStyle="1" w:styleId="Char4">
    <w:name w:val="脚注文本 Char"/>
    <w:basedOn w:val="a0"/>
    <w:link w:val="ab"/>
    <w:semiHidden/>
    <w:rsid w:val="009C39E7"/>
    <w:rPr>
      <w:rFonts w:ascii="Times New Roman" w:eastAsia="宋体" w:hAnsi="Times New Roman" w:cs="Times New Roman"/>
      <w:sz w:val="18"/>
      <w:szCs w:val="18"/>
    </w:rPr>
  </w:style>
  <w:style w:type="character" w:styleId="ac">
    <w:name w:val="footnote reference"/>
    <w:uiPriority w:val="99"/>
    <w:semiHidden/>
    <w:rsid w:val="009C39E7"/>
    <w:rPr>
      <w:vertAlign w:val="superscript"/>
    </w:rPr>
  </w:style>
  <w:style w:type="paragraph" w:styleId="TOC">
    <w:name w:val="TOC Heading"/>
    <w:basedOn w:val="1"/>
    <w:next w:val="a"/>
    <w:qFormat/>
    <w:rsid w:val="009C39E7"/>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485554"/>
    <w:pPr>
      <w:tabs>
        <w:tab w:val="right" w:leader="dot" w:pos="9061"/>
      </w:tabs>
      <w:spacing w:before="120" w:after="120" w:line="360" w:lineRule="auto"/>
      <w:jc w:val="left"/>
    </w:pPr>
    <w:rPr>
      <w:rFonts w:ascii="方正小标宋简体" w:eastAsia="方正小标宋简体" w:hAnsi="宋体" w:cs="宋体"/>
      <w:b/>
      <w:bCs/>
      <w:caps/>
      <w:noProof/>
      <w:kern w:val="36"/>
      <w:sz w:val="28"/>
      <w:szCs w:val="28"/>
    </w:rPr>
  </w:style>
  <w:style w:type="paragraph" w:styleId="20">
    <w:name w:val="toc 2"/>
    <w:basedOn w:val="a"/>
    <w:next w:val="a"/>
    <w:autoRedefine/>
    <w:uiPriority w:val="39"/>
    <w:rsid w:val="009C39E7"/>
    <w:pPr>
      <w:tabs>
        <w:tab w:val="right" w:leader="dot" w:pos="9061"/>
      </w:tabs>
      <w:ind w:left="210"/>
      <w:jc w:val="left"/>
    </w:pPr>
    <w:rPr>
      <w:rFonts w:ascii="方正小标宋简体" w:eastAsia="方正小标宋简体" w:hAnsi="宋体" w:cs="宋体"/>
      <w:b/>
      <w:smallCaps/>
      <w:kern w:val="36"/>
      <w:sz w:val="28"/>
      <w:szCs w:val="28"/>
    </w:rPr>
  </w:style>
  <w:style w:type="character" w:styleId="ad">
    <w:name w:val="Hyperlink"/>
    <w:uiPriority w:val="99"/>
    <w:unhideWhenUsed/>
    <w:rsid w:val="009C39E7"/>
    <w:rPr>
      <w:color w:val="0000FF"/>
      <w:u w:val="single"/>
    </w:rPr>
  </w:style>
  <w:style w:type="paragraph" w:styleId="31">
    <w:name w:val="toc 3"/>
    <w:basedOn w:val="a"/>
    <w:next w:val="a"/>
    <w:autoRedefine/>
    <w:uiPriority w:val="39"/>
    <w:rsid w:val="009C39E7"/>
    <w:pPr>
      <w:ind w:left="420"/>
      <w:jc w:val="left"/>
    </w:pPr>
    <w:rPr>
      <w:rFonts w:ascii="Calibri" w:hAnsi="Calibri" w:cs="Calibri"/>
      <w:i/>
      <w:iCs/>
      <w:sz w:val="20"/>
      <w:szCs w:val="20"/>
    </w:rPr>
  </w:style>
  <w:style w:type="paragraph" w:styleId="4">
    <w:name w:val="toc 4"/>
    <w:basedOn w:val="a"/>
    <w:next w:val="a"/>
    <w:autoRedefine/>
    <w:rsid w:val="009C39E7"/>
    <w:pPr>
      <w:ind w:left="630"/>
      <w:jc w:val="left"/>
    </w:pPr>
    <w:rPr>
      <w:rFonts w:ascii="Calibri" w:hAnsi="Calibri" w:cs="Calibri"/>
      <w:sz w:val="18"/>
      <w:szCs w:val="18"/>
    </w:rPr>
  </w:style>
  <w:style w:type="paragraph" w:styleId="5">
    <w:name w:val="toc 5"/>
    <w:basedOn w:val="a"/>
    <w:next w:val="a"/>
    <w:autoRedefine/>
    <w:rsid w:val="009C39E7"/>
    <w:pPr>
      <w:ind w:left="840"/>
      <w:jc w:val="left"/>
    </w:pPr>
    <w:rPr>
      <w:rFonts w:ascii="Calibri" w:hAnsi="Calibri" w:cs="Calibri"/>
      <w:sz w:val="18"/>
      <w:szCs w:val="18"/>
    </w:rPr>
  </w:style>
  <w:style w:type="paragraph" w:styleId="6">
    <w:name w:val="toc 6"/>
    <w:basedOn w:val="a"/>
    <w:next w:val="a"/>
    <w:autoRedefine/>
    <w:rsid w:val="009C39E7"/>
    <w:pPr>
      <w:ind w:left="1050"/>
      <w:jc w:val="left"/>
    </w:pPr>
    <w:rPr>
      <w:rFonts w:ascii="Calibri" w:hAnsi="Calibri" w:cs="Calibri"/>
      <w:sz w:val="18"/>
      <w:szCs w:val="18"/>
    </w:rPr>
  </w:style>
  <w:style w:type="paragraph" w:styleId="7">
    <w:name w:val="toc 7"/>
    <w:basedOn w:val="a"/>
    <w:next w:val="a"/>
    <w:autoRedefine/>
    <w:rsid w:val="009C39E7"/>
    <w:pPr>
      <w:ind w:left="1260"/>
      <w:jc w:val="left"/>
    </w:pPr>
    <w:rPr>
      <w:rFonts w:ascii="Calibri" w:hAnsi="Calibri" w:cs="Calibri"/>
      <w:sz w:val="18"/>
      <w:szCs w:val="18"/>
    </w:rPr>
  </w:style>
  <w:style w:type="paragraph" w:styleId="8">
    <w:name w:val="toc 8"/>
    <w:basedOn w:val="a"/>
    <w:next w:val="a"/>
    <w:autoRedefine/>
    <w:rsid w:val="009C39E7"/>
    <w:pPr>
      <w:ind w:left="1470"/>
      <w:jc w:val="left"/>
    </w:pPr>
    <w:rPr>
      <w:rFonts w:ascii="Calibri" w:hAnsi="Calibri" w:cs="Calibri"/>
      <w:sz w:val="18"/>
      <w:szCs w:val="18"/>
    </w:rPr>
  </w:style>
  <w:style w:type="paragraph" w:styleId="9">
    <w:name w:val="toc 9"/>
    <w:basedOn w:val="a"/>
    <w:next w:val="a"/>
    <w:autoRedefine/>
    <w:rsid w:val="009C39E7"/>
    <w:pPr>
      <w:ind w:left="1680"/>
      <w:jc w:val="left"/>
    </w:pPr>
    <w:rPr>
      <w:rFonts w:ascii="Calibri" w:hAnsi="Calibri" w:cs="Calibri"/>
      <w:sz w:val="18"/>
      <w:szCs w:val="18"/>
    </w:rPr>
  </w:style>
  <w:style w:type="paragraph" w:styleId="ae">
    <w:name w:val="No Spacing"/>
    <w:link w:val="Char5"/>
    <w:qFormat/>
    <w:rsid w:val="009C39E7"/>
    <w:rPr>
      <w:rFonts w:ascii="Calibri" w:eastAsia="宋体" w:hAnsi="Calibri" w:cs="Times New Roman"/>
      <w:kern w:val="0"/>
      <w:sz w:val="22"/>
    </w:rPr>
  </w:style>
  <w:style w:type="character" w:customStyle="1" w:styleId="Char5">
    <w:name w:val="无间隔 Char"/>
    <w:link w:val="ae"/>
    <w:rsid w:val="009C39E7"/>
    <w:rPr>
      <w:rFonts w:ascii="Calibri" w:eastAsia="宋体" w:hAnsi="Calibri" w:cs="Times New Roman"/>
      <w:kern w:val="0"/>
      <w:sz w:val="22"/>
    </w:rPr>
  </w:style>
  <w:style w:type="paragraph" w:styleId="af">
    <w:name w:val="Balloon Text"/>
    <w:basedOn w:val="a"/>
    <w:link w:val="Char6"/>
    <w:rsid w:val="009C39E7"/>
    <w:rPr>
      <w:sz w:val="18"/>
      <w:szCs w:val="18"/>
    </w:rPr>
  </w:style>
  <w:style w:type="character" w:customStyle="1" w:styleId="Char6">
    <w:name w:val="批注框文本 Char"/>
    <w:basedOn w:val="a0"/>
    <w:link w:val="af"/>
    <w:rsid w:val="009C39E7"/>
    <w:rPr>
      <w:rFonts w:ascii="Times New Roman" w:eastAsia="宋体" w:hAnsi="Times New Roman" w:cs="Times New Roman"/>
      <w:sz w:val="18"/>
      <w:szCs w:val="18"/>
    </w:rPr>
  </w:style>
  <w:style w:type="paragraph" w:styleId="af0">
    <w:name w:val="caption"/>
    <w:basedOn w:val="a"/>
    <w:next w:val="a"/>
    <w:qFormat/>
    <w:rsid w:val="009C39E7"/>
    <w:pPr>
      <w:spacing w:line="500" w:lineRule="exact"/>
      <w:jc w:val="center"/>
    </w:pPr>
    <w:rPr>
      <w:rFonts w:eastAsia="黑体"/>
      <w:b/>
      <w:sz w:val="28"/>
      <w:szCs w:val="20"/>
    </w:rPr>
  </w:style>
  <w:style w:type="paragraph" w:styleId="af1">
    <w:name w:val="Document Map"/>
    <w:basedOn w:val="a"/>
    <w:link w:val="Char7"/>
    <w:rsid w:val="009C39E7"/>
    <w:rPr>
      <w:rFonts w:ascii="宋体"/>
      <w:sz w:val="18"/>
      <w:szCs w:val="18"/>
    </w:rPr>
  </w:style>
  <w:style w:type="character" w:customStyle="1" w:styleId="Char7">
    <w:name w:val="文档结构图 Char"/>
    <w:basedOn w:val="a0"/>
    <w:link w:val="af1"/>
    <w:rsid w:val="009C39E7"/>
    <w:rPr>
      <w:rFonts w:ascii="宋体" w:eastAsia="宋体" w:hAnsi="Times New Roman" w:cs="Times New Roman"/>
      <w:sz w:val="18"/>
      <w:szCs w:val="18"/>
    </w:rPr>
  </w:style>
  <w:style w:type="paragraph" w:styleId="af2">
    <w:name w:val="Title"/>
    <w:basedOn w:val="a"/>
    <w:next w:val="a"/>
    <w:link w:val="Char8"/>
    <w:qFormat/>
    <w:rsid w:val="009C39E7"/>
    <w:pPr>
      <w:spacing w:before="240" w:after="60"/>
      <w:jc w:val="center"/>
      <w:outlineLvl w:val="0"/>
    </w:pPr>
    <w:rPr>
      <w:rFonts w:ascii="Cambria" w:hAnsi="Cambria"/>
      <w:b/>
      <w:bCs/>
      <w:sz w:val="32"/>
      <w:szCs w:val="32"/>
    </w:rPr>
  </w:style>
  <w:style w:type="character" w:customStyle="1" w:styleId="Char8">
    <w:name w:val="标题 Char"/>
    <w:basedOn w:val="a0"/>
    <w:link w:val="af2"/>
    <w:rsid w:val="009C39E7"/>
    <w:rPr>
      <w:rFonts w:ascii="Cambria" w:eastAsia="宋体" w:hAnsi="Cambria" w:cs="Times New Roman"/>
      <w:b/>
      <w:bCs/>
      <w:sz w:val="32"/>
      <w:szCs w:val="32"/>
    </w:rPr>
  </w:style>
  <w:style w:type="paragraph" w:customStyle="1" w:styleId="Char9">
    <w:name w:val="Char"/>
    <w:basedOn w:val="a"/>
    <w:rsid w:val="009C39E7"/>
    <w:rPr>
      <w:rFonts w:ascii="Arial" w:hAnsi="Arial" w:cs="Arial"/>
      <w:sz w:val="20"/>
      <w:szCs w:val="20"/>
    </w:rPr>
  </w:style>
  <w:style w:type="paragraph" w:styleId="af3">
    <w:name w:val="Normal (Web)"/>
    <w:basedOn w:val="a"/>
    <w:rsid w:val="009C39E7"/>
    <w:pPr>
      <w:widowControl/>
      <w:spacing w:before="100" w:beforeAutospacing="1" w:after="100" w:afterAutospacing="1"/>
      <w:jc w:val="left"/>
    </w:pPr>
    <w:rPr>
      <w:rFonts w:ascii="宋体" w:hAnsi="宋体" w:cs="黑体"/>
      <w:kern w:val="0"/>
      <w:sz w:val="24"/>
    </w:rPr>
  </w:style>
  <w:style w:type="paragraph" w:customStyle="1" w:styleId="Char20">
    <w:name w:val="Char2"/>
    <w:basedOn w:val="a"/>
    <w:rsid w:val="009C39E7"/>
    <w:rPr>
      <w:rFonts w:ascii="Arial" w:hAnsi="Arial" w:cs="Arial"/>
      <w:sz w:val="20"/>
      <w:szCs w:val="20"/>
    </w:rPr>
  </w:style>
  <w:style w:type="paragraph" w:customStyle="1" w:styleId="Char10">
    <w:name w:val="Char1"/>
    <w:basedOn w:val="a"/>
    <w:rsid w:val="009C39E7"/>
    <w:rPr>
      <w:rFonts w:ascii="Arial" w:hAnsi="Arial" w:cs="Arial"/>
      <w:sz w:val="20"/>
      <w:szCs w:val="20"/>
    </w:rPr>
  </w:style>
  <w:style w:type="paragraph" w:styleId="af4">
    <w:name w:val="table of figures"/>
    <w:basedOn w:val="a"/>
    <w:next w:val="a"/>
    <w:rsid w:val="009C39E7"/>
    <w:pPr>
      <w:ind w:leftChars="200" w:left="200" w:hangingChars="200" w:hanging="200"/>
    </w:pPr>
  </w:style>
  <w:style w:type="paragraph" w:customStyle="1" w:styleId="Default">
    <w:name w:val="Default"/>
    <w:rsid w:val="009C39E7"/>
    <w:pPr>
      <w:widowControl w:val="0"/>
      <w:autoSpaceDE w:val="0"/>
      <w:autoSpaceDN w:val="0"/>
      <w:adjustRightInd w:val="0"/>
    </w:pPr>
    <w:rPr>
      <w:rFonts w:ascii="宋体" w:eastAsia="宋体" w:hAnsi="宋体" w:cs="宋体"/>
      <w:color w:val="000000"/>
      <w:kern w:val="0"/>
      <w:sz w:val="24"/>
      <w:szCs w:val="24"/>
    </w:rPr>
  </w:style>
  <w:style w:type="paragraph" w:customStyle="1" w:styleId="Chara">
    <w:name w:val="Char"/>
    <w:basedOn w:val="a"/>
    <w:rsid w:val="00DD76AE"/>
    <w:rPr>
      <w:rFonts w:ascii="Arial" w:hAnsi="Arial" w:cs="Arial"/>
      <w:sz w:val="20"/>
      <w:szCs w:val="20"/>
    </w:rPr>
  </w:style>
  <w:style w:type="paragraph" w:customStyle="1" w:styleId="11">
    <w:name w:val="无间隔1"/>
    <w:rsid w:val="00DD76A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C39E7"/>
    <w:pPr>
      <w:widowControl w:val="0"/>
      <w:jc w:val="both"/>
    </w:pPr>
    <w:rPr>
      <w:rFonts w:ascii="Times New Roman" w:eastAsia="宋体" w:hAnsi="Times New Roman" w:cs="Times New Roman"/>
      <w:szCs w:val="24"/>
    </w:rPr>
  </w:style>
  <w:style w:type="paragraph" w:styleId="1">
    <w:name w:val="heading 1"/>
    <w:basedOn w:val="a"/>
    <w:next w:val="a"/>
    <w:link w:val="1Char"/>
    <w:qFormat/>
    <w:rsid w:val="009C39E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C39E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C39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3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C39E7"/>
    <w:rPr>
      <w:sz w:val="18"/>
      <w:szCs w:val="18"/>
    </w:rPr>
  </w:style>
  <w:style w:type="paragraph" w:styleId="a4">
    <w:name w:val="footer"/>
    <w:basedOn w:val="a"/>
    <w:link w:val="Char0"/>
    <w:unhideWhenUsed/>
    <w:rsid w:val="009C39E7"/>
    <w:pPr>
      <w:tabs>
        <w:tab w:val="center" w:pos="4153"/>
        <w:tab w:val="right" w:pos="8306"/>
      </w:tabs>
      <w:snapToGrid w:val="0"/>
      <w:jc w:val="left"/>
    </w:pPr>
    <w:rPr>
      <w:sz w:val="18"/>
      <w:szCs w:val="18"/>
    </w:rPr>
  </w:style>
  <w:style w:type="character" w:customStyle="1" w:styleId="Char0">
    <w:name w:val="页脚 Char"/>
    <w:basedOn w:val="a0"/>
    <w:link w:val="a4"/>
    <w:rsid w:val="009C39E7"/>
    <w:rPr>
      <w:sz w:val="18"/>
      <w:szCs w:val="18"/>
    </w:rPr>
  </w:style>
  <w:style w:type="character" w:customStyle="1" w:styleId="1Char">
    <w:name w:val="标题 1 Char"/>
    <w:basedOn w:val="a0"/>
    <w:link w:val="1"/>
    <w:rsid w:val="009C39E7"/>
    <w:rPr>
      <w:rFonts w:ascii="Times New Roman" w:eastAsia="宋体" w:hAnsi="Times New Roman" w:cs="Times New Roman"/>
      <w:b/>
      <w:bCs/>
      <w:kern w:val="44"/>
      <w:sz w:val="44"/>
      <w:szCs w:val="44"/>
    </w:rPr>
  </w:style>
  <w:style w:type="character" w:customStyle="1" w:styleId="2Char">
    <w:name w:val="标题 2 Char"/>
    <w:basedOn w:val="a0"/>
    <w:link w:val="2"/>
    <w:rsid w:val="009C39E7"/>
    <w:rPr>
      <w:rFonts w:ascii="Arial" w:eastAsia="黑体" w:hAnsi="Arial" w:cs="Times New Roman"/>
      <w:b/>
      <w:bCs/>
      <w:sz w:val="32"/>
      <w:szCs w:val="32"/>
    </w:rPr>
  </w:style>
  <w:style w:type="character" w:customStyle="1" w:styleId="3Char">
    <w:name w:val="标题 3 Char"/>
    <w:basedOn w:val="a0"/>
    <w:link w:val="3"/>
    <w:rsid w:val="009C39E7"/>
    <w:rPr>
      <w:rFonts w:ascii="Times New Roman" w:eastAsia="宋体" w:hAnsi="Times New Roman" w:cs="Times New Roman"/>
      <w:b/>
      <w:bCs/>
      <w:sz w:val="32"/>
      <w:szCs w:val="32"/>
    </w:rPr>
  </w:style>
  <w:style w:type="table" w:styleId="a5">
    <w:name w:val="Table Grid"/>
    <w:basedOn w:val="a1"/>
    <w:uiPriority w:val="99"/>
    <w:rsid w:val="009C39E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9C39E7"/>
    <w:rPr>
      <w:rFonts w:ascii="Arial" w:hAnsi="Arial" w:cs="Arial"/>
      <w:sz w:val="20"/>
      <w:szCs w:val="20"/>
    </w:rPr>
  </w:style>
  <w:style w:type="paragraph" w:styleId="a6">
    <w:name w:val="Plain Text"/>
    <w:basedOn w:val="a"/>
    <w:link w:val="Char2"/>
    <w:rsid w:val="009C39E7"/>
    <w:rPr>
      <w:rFonts w:ascii="宋体" w:hAnsi="Courier New"/>
      <w:szCs w:val="21"/>
    </w:rPr>
  </w:style>
  <w:style w:type="character" w:customStyle="1" w:styleId="Char2">
    <w:name w:val="纯文本 Char"/>
    <w:basedOn w:val="a0"/>
    <w:link w:val="a6"/>
    <w:rsid w:val="009C39E7"/>
    <w:rPr>
      <w:rFonts w:ascii="宋体" w:eastAsia="宋体" w:hAnsi="Courier New" w:cs="Times New Roman"/>
      <w:szCs w:val="21"/>
    </w:rPr>
  </w:style>
  <w:style w:type="paragraph" w:customStyle="1" w:styleId="30">
    <w:name w:val="样式3"/>
    <w:basedOn w:val="a"/>
    <w:rsid w:val="009C39E7"/>
    <w:pPr>
      <w:spacing w:line="340" w:lineRule="exact"/>
      <w:ind w:firstLine="482"/>
    </w:pPr>
    <w:rPr>
      <w:rFonts w:ascii="宋体" w:hAnsi="宋体"/>
      <w:b/>
      <w:bCs/>
      <w:sz w:val="24"/>
    </w:rPr>
  </w:style>
  <w:style w:type="paragraph" w:styleId="a7">
    <w:name w:val="Body Text Indent"/>
    <w:basedOn w:val="a"/>
    <w:link w:val="Char3"/>
    <w:rsid w:val="009C39E7"/>
    <w:pPr>
      <w:spacing w:line="360" w:lineRule="auto"/>
      <w:ind w:firstLineChars="200" w:firstLine="560"/>
    </w:pPr>
    <w:rPr>
      <w:rFonts w:ascii="仿宋_GB2312" w:eastAsia="仿宋_GB2312"/>
      <w:sz w:val="28"/>
    </w:rPr>
  </w:style>
  <w:style w:type="character" w:customStyle="1" w:styleId="Char3">
    <w:name w:val="正文文本缩进 Char"/>
    <w:basedOn w:val="a0"/>
    <w:link w:val="a7"/>
    <w:rsid w:val="009C39E7"/>
    <w:rPr>
      <w:rFonts w:ascii="仿宋_GB2312" w:eastAsia="仿宋_GB2312" w:hAnsi="Times New Roman" w:cs="Times New Roman"/>
      <w:sz w:val="28"/>
      <w:szCs w:val="24"/>
    </w:rPr>
  </w:style>
  <w:style w:type="character" w:styleId="a8">
    <w:name w:val="Strong"/>
    <w:qFormat/>
    <w:rsid w:val="009C39E7"/>
    <w:rPr>
      <w:b/>
      <w:bCs/>
    </w:rPr>
  </w:style>
  <w:style w:type="character" w:styleId="a9">
    <w:name w:val="page number"/>
    <w:basedOn w:val="a0"/>
    <w:rsid w:val="009C39E7"/>
  </w:style>
  <w:style w:type="paragraph" w:styleId="HTML">
    <w:name w:val="HTML Preformatted"/>
    <w:basedOn w:val="a"/>
    <w:link w:val="HTMLChar"/>
    <w:rsid w:val="009C3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9C39E7"/>
    <w:rPr>
      <w:rFonts w:ascii="宋体" w:eastAsia="宋体" w:hAnsi="宋体" w:cs="Times New Roman"/>
      <w:kern w:val="0"/>
      <w:sz w:val="24"/>
      <w:szCs w:val="24"/>
    </w:rPr>
  </w:style>
  <w:style w:type="paragraph" w:customStyle="1" w:styleId="aa">
    <w:name w:val="正文 + 宋体"/>
    <w:aliases w:val="四号"/>
    <w:basedOn w:val="a"/>
    <w:rsid w:val="009C39E7"/>
    <w:pPr>
      <w:spacing w:line="520" w:lineRule="exact"/>
      <w:ind w:firstLineChars="200" w:firstLine="560"/>
    </w:pPr>
    <w:rPr>
      <w:rFonts w:ascii="宋体" w:hAnsi="宋体" w:cs="宋体"/>
      <w:color w:val="000000"/>
      <w:kern w:val="0"/>
      <w:sz w:val="28"/>
      <w:szCs w:val="28"/>
    </w:rPr>
  </w:style>
  <w:style w:type="paragraph" w:styleId="ab">
    <w:name w:val="footnote text"/>
    <w:basedOn w:val="a"/>
    <w:link w:val="Char4"/>
    <w:semiHidden/>
    <w:rsid w:val="009C39E7"/>
    <w:pPr>
      <w:snapToGrid w:val="0"/>
      <w:jc w:val="left"/>
    </w:pPr>
    <w:rPr>
      <w:sz w:val="18"/>
      <w:szCs w:val="18"/>
    </w:rPr>
  </w:style>
  <w:style w:type="character" w:customStyle="1" w:styleId="Char4">
    <w:name w:val="脚注文本 Char"/>
    <w:basedOn w:val="a0"/>
    <w:link w:val="ab"/>
    <w:semiHidden/>
    <w:rsid w:val="009C39E7"/>
    <w:rPr>
      <w:rFonts w:ascii="Times New Roman" w:eastAsia="宋体" w:hAnsi="Times New Roman" w:cs="Times New Roman"/>
      <w:sz w:val="18"/>
      <w:szCs w:val="18"/>
    </w:rPr>
  </w:style>
  <w:style w:type="character" w:styleId="ac">
    <w:name w:val="footnote reference"/>
    <w:uiPriority w:val="99"/>
    <w:semiHidden/>
    <w:rsid w:val="009C39E7"/>
    <w:rPr>
      <w:vertAlign w:val="superscript"/>
    </w:rPr>
  </w:style>
  <w:style w:type="paragraph" w:styleId="TOC">
    <w:name w:val="TOC Heading"/>
    <w:basedOn w:val="1"/>
    <w:next w:val="a"/>
    <w:qFormat/>
    <w:rsid w:val="009C39E7"/>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485554"/>
    <w:pPr>
      <w:tabs>
        <w:tab w:val="right" w:leader="dot" w:pos="9061"/>
      </w:tabs>
      <w:spacing w:before="120" w:after="120" w:line="360" w:lineRule="auto"/>
      <w:jc w:val="left"/>
    </w:pPr>
    <w:rPr>
      <w:rFonts w:ascii="方正小标宋简体" w:eastAsia="方正小标宋简体" w:hAnsi="宋体" w:cs="宋体"/>
      <w:b/>
      <w:bCs/>
      <w:caps/>
      <w:noProof/>
      <w:kern w:val="36"/>
      <w:sz w:val="28"/>
      <w:szCs w:val="28"/>
    </w:rPr>
  </w:style>
  <w:style w:type="paragraph" w:styleId="20">
    <w:name w:val="toc 2"/>
    <w:basedOn w:val="a"/>
    <w:next w:val="a"/>
    <w:autoRedefine/>
    <w:uiPriority w:val="39"/>
    <w:rsid w:val="009C39E7"/>
    <w:pPr>
      <w:tabs>
        <w:tab w:val="right" w:leader="dot" w:pos="9061"/>
      </w:tabs>
      <w:ind w:left="210"/>
      <w:jc w:val="left"/>
    </w:pPr>
    <w:rPr>
      <w:rFonts w:ascii="方正小标宋简体" w:eastAsia="方正小标宋简体" w:hAnsi="宋体" w:cs="宋体"/>
      <w:b/>
      <w:smallCaps/>
      <w:kern w:val="36"/>
      <w:sz w:val="28"/>
      <w:szCs w:val="28"/>
    </w:rPr>
  </w:style>
  <w:style w:type="character" w:styleId="ad">
    <w:name w:val="Hyperlink"/>
    <w:uiPriority w:val="99"/>
    <w:unhideWhenUsed/>
    <w:rsid w:val="009C39E7"/>
    <w:rPr>
      <w:color w:val="0000FF"/>
      <w:u w:val="single"/>
    </w:rPr>
  </w:style>
  <w:style w:type="paragraph" w:styleId="31">
    <w:name w:val="toc 3"/>
    <w:basedOn w:val="a"/>
    <w:next w:val="a"/>
    <w:autoRedefine/>
    <w:uiPriority w:val="39"/>
    <w:rsid w:val="009C39E7"/>
    <w:pPr>
      <w:ind w:left="420"/>
      <w:jc w:val="left"/>
    </w:pPr>
    <w:rPr>
      <w:rFonts w:ascii="Calibri" w:hAnsi="Calibri" w:cs="Calibri"/>
      <w:i/>
      <w:iCs/>
      <w:sz w:val="20"/>
      <w:szCs w:val="20"/>
    </w:rPr>
  </w:style>
  <w:style w:type="paragraph" w:styleId="4">
    <w:name w:val="toc 4"/>
    <w:basedOn w:val="a"/>
    <w:next w:val="a"/>
    <w:autoRedefine/>
    <w:rsid w:val="009C39E7"/>
    <w:pPr>
      <w:ind w:left="630"/>
      <w:jc w:val="left"/>
    </w:pPr>
    <w:rPr>
      <w:rFonts w:ascii="Calibri" w:hAnsi="Calibri" w:cs="Calibri"/>
      <w:sz w:val="18"/>
      <w:szCs w:val="18"/>
    </w:rPr>
  </w:style>
  <w:style w:type="paragraph" w:styleId="5">
    <w:name w:val="toc 5"/>
    <w:basedOn w:val="a"/>
    <w:next w:val="a"/>
    <w:autoRedefine/>
    <w:rsid w:val="009C39E7"/>
    <w:pPr>
      <w:ind w:left="840"/>
      <w:jc w:val="left"/>
    </w:pPr>
    <w:rPr>
      <w:rFonts w:ascii="Calibri" w:hAnsi="Calibri" w:cs="Calibri"/>
      <w:sz w:val="18"/>
      <w:szCs w:val="18"/>
    </w:rPr>
  </w:style>
  <w:style w:type="paragraph" w:styleId="6">
    <w:name w:val="toc 6"/>
    <w:basedOn w:val="a"/>
    <w:next w:val="a"/>
    <w:autoRedefine/>
    <w:rsid w:val="009C39E7"/>
    <w:pPr>
      <w:ind w:left="1050"/>
      <w:jc w:val="left"/>
    </w:pPr>
    <w:rPr>
      <w:rFonts w:ascii="Calibri" w:hAnsi="Calibri" w:cs="Calibri"/>
      <w:sz w:val="18"/>
      <w:szCs w:val="18"/>
    </w:rPr>
  </w:style>
  <w:style w:type="paragraph" w:styleId="7">
    <w:name w:val="toc 7"/>
    <w:basedOn w:val="a"/>
    <w:next w:val="a"/>
    <w:autoRedefine/>
    <w:rsid w:val="009C39E7"/>
    <w:pPr>
      <w:ind w:left="1260"/>
      <w:jc w:val="left"/>
    </w:pPr>
    <w:rPr>
      <w:rFonts w:ascii="Calibri" w:hAnsi="Calibri" w:cs="Calibri"/>
      <w:sz w:val="18"/>
      <w:szCs w:val="18"/>
    </w:rPr>
  </w:style>
  <w:style w:type="paragraph" w:styleId="8">
    <w:name w:val="toc 8"/>
    <w:basedOn w:val="a"/>
    <w:next w:val="a"/>
    <w:autoRedefine/>
    <w:rsid w:val="009C39E7"/>
    <w:pPr>
      <w:ind w:left="1470"/>
      <w:jc w:val="left"/>
    </w:pPr>
    <w:rPr>
      <w:rFonts w:ascii="Calibri" w:hAnsi="Calibri" w:cs="Calibri"/>
      <w:sz w:val="18"/>
      <w:szCs w:val="18"/>
    </w:rPr>
  </w:style>
  <w:style w:type="paragraph" w:styleId="9">
    <w:name w:val="toc 9"/>
    <w:basedOn w:val="a"/>
    <w:next w:val="a"/>
    <w:autoRedefine/>
    <w:rsid w:val="009C39E7"/>
    <w:pPr>
      <w:ind w:left="1680"/>
      <w:jc w:val="left"/>
    </w:pPr>
    <w:rPr>
      <w:rFonts w:ascii="Calibri" w:hAnsi="Calibri" w:cs="Calibri"/>
      <w:sz w:val="18"/>
      <w:szCs w:val="18"/>
    </w:rPr>
  </w:style>
  <w:style w:type="paragraph" w:styleId="ae">
    <w:name w:val="No Spacing"/>
    <w:link w:val="Char5"/>
    <w:qFormat/>
    <w:rsid w:val="009C39E7"/>
    <w:rPr>
      <w:rFonts w:ascii="Calibri" w:eastAsia="宋体" w:hAnsi="Calibri" w:cs="Times New Roman"/>
      <w:kern w:val="0"/>
      <w:sz w:val="22"/>
    </w:rPr>
  </w:style>
  <w:style w:type="character" w:customStyle="1" w:styleId="Char5">
    <w:name w:val="无间隔 Char"/>
    <w:link w:val="ae"/>
    <w:rsid w:val="009C39E7"/>
    <w:rPr>
      <w:rFonts w:ascii="Calibri" w:eastAsia="宋体" w:hAnsi="Calibri" w:cs="Times New Roman"/>
      <w:kern w:val="0"/>
      <w:sz w:val="22"/>
    </w:rPr>
  </w:style>
  <w:style w:type="paragraph" w:styleId="af">
    <w:name w:val="Balloon Text"/>
    <w:basedOn w:val="a"/>
    <w:link w:val="Char6"/>
    <w:rsid w:val="009C39E7"/>
    <w:rPr>
      <w:sz w:val="18"/>
      <w:szCs w:val="18"/>
    </w:rPr>
  </w:style>
  <w:style w:type="character" w:customStyle="1" w:styleId="Char6">
    <w:name w:val="批注框文本 Char"/>
    <w:basedOn w:val="a0"/>
    <w:link w:val="af"/>
    <w:rsid w:val="009C39E7"/>
    <w:rPr>
      <w:rFonts w:ascii="Times New Roman" w:eastAsia="宋体" w:hAnsi="Times New Roman" w:cs="Times New Roman"/>
      <w:sz w:val="18"/>
      <w:szCs w:val="18"/>
    </w:rPr>
  </w:style>
  <w:style w:type="paragraph" w:styleId="af0">
    <w:name w:val="caption"/>
    <w:basedOn w:val="a"/>
    <w:next w:val="a"/>
    <w:qFormat/>
    <w:rsid w:val="009C39E7"/>
    <w:pPr>
      <w:spacing w:line="500" w:lineRule="exact"/>
      <w:jc w:val="center"/>
    </w:pPr>
    <w:rPr>
      <w:rFonts w:eastAsia="黑体"/>
      <w:b/>
      <w:sz w:val="28"/>
      <w:szCs w:val="20"/>
    </w:rPr>
  </w:style>
  <w:style w:type="paragraph" w:styleId="af1">
    <w:name w:val="Document Map"/>
    <w:basedOn w:val="a"/>
    <w:link w:val="Char7"/>
    <w:rsid w:val="009C39E7"/>
    <w:rPr>
      <w:rFonts w:ascii="宋体"/>
      <w:sz w:val="18"/>
      <w:szCs w:val="18"/>
    </w:rPr>
  </w:style>
  <w:style w:type="character" w:customStyle="1" w:styleId="Char7">
    <w:name w:val="文档结构图 Char"/>
    <w:basedOn w:val="a0"/>
    <w:link w:val="af1"/>
    <w:rsid w:val="009C39E7"/>
    <w:rPr>
      <w:rFonts w:ascii="宋体" w:eastAsia="宋体" w:hAnsi="Times New Roman" w:cs="Times New Roman"/>
      <w:sz w:val="18"/>
      <w:szCs w:val="18"/>
    </w:rPr>
  </w:style>
  <w:style w:type="paragraph" w:styleId="af2">
    <w:name w:val="Title"/>
    <w:basedOn w:val="a"/>
    <w:next w:val="a"/>
    <w:link w:val="Char8"/>
    <w:qFormat/>
    <w:rsid w:val="009C39E7"/>
    <w:pPr>
      <w:spacing w:before="240" w:after="60"/>
      <w:jc w:val="center"/>
      <w:outlineLvl w:val="0"/>
    </w:pPr>
    <w:rPr>
      <w:rFonts w:ascii="Cambria" w:hAnsi="Cambria"/>
      <w:b/>
      <w:bCs/>
      <w:sz w:val="32"/>
      <w:szCs w:val="32"/>
    </w:rPr>
  </w:style>
  <w:style w:type="character" w:customStyle="1" w:styleId="Char8">
    <w:name w:val="标题 Char"/>
    <w:basedOn w:val="a0"/>
    <w:link w:val="af2"/>
    <w:rsid w:val="009C39E7"/>
    <w:rPr>
      <w:rFonts w:ascii="Cambria" w:eastAsia="宋体" w:hAnsi="Cambria" w:cs="Times New Roman"/>
      <w:b/>
      <w:bCs/>
      <w:sz w:val="32"/>
      <w:szCs w:val="32"/>
    </w:rPr>
  </w:style>
  <w:style w:type="paragraph" w:customStyle="1" w:styleId="Char9">
    <w:name w:val="Char"/>
    <w:basedOn w:val="a"/>
    <w:rsid w:val="009C39E7"/>
    <w:rPr>
      <w:rFonts w:ascii="Arial" w:hAnsi="Arial" w:cs="Arial"/>
      <w:sz w:val="20"/>
      <w:szCs w:val="20"/>
    </w:rPr>
  </w:style>
  <w:style w:type="paragraph" w:styleId="af3">
    <w:name w:val="Normal (Web)"/>
    <w:basedOn w:val="a"/>
    <w:rsid w:val="009C39E7"/>
    <w:pPr>
      <w:widowControl/>
      <w:spacing w:before="100" w:beforeAutospacing="1" w:after="100" w:afterAutospacing="1"/>
      <w:jc w:val="left"/>
    </w:pPr>
    <w:rPr>
      <w:rFonts w:ascii="宋体" w:hAnsi="宋体" w:cs="黑体"/>
      <w:kern w:val="0"/>
      <w:sz w:val="24"/>
    </w:rPr>
  </w:style>
  <w:style w:type="paragraph" w:customStyle="1" w:styleId="Char20">
    <w:name w:val="Char2"/>
    <w:basedOn w:val="a"/>
    <w:rsid w:val="009C39E7"/>
    <w:rPr>
      <w:rFonts w:ascii="Arial" w:hAnsi="Arial" w:cs="Arial"/>
      <w:sz w:val="20"/>
      <w:szCs w:val="20"/>
    </w:rPr>
  </w:style>
  <w:style w:type="paragraph" w:customStyle="1" w:styleId="Char10">
    <w:name w:val="Char1"/>
    <w:basedOn w:val="a"/>
    <w:rsid w:val="009C39E7"/>
    <w:rPr>
      <w:rFonts w:ascii="Arial" w:hAnsi="Arial" w:cs="Arial"/>
      <w:sz w:val="20"/>
      <w:szCs w:val="20"/>
    </w:rPr>
  </w:style>
  <w:style w:type="paragraph" w:styleId="af4">
    <w:name w:val="table of figures"/>
    <w:basedOn w:val="a"/>
    <w:next w:val="a"/>
    <w:rsid w:val="009C39E7"/>
    <w:pPr>
      <w:ind w:leftChars="200" w:left="200" w:hangingChars="200" w:hanging="200"/>
    </w:pPr>
  </w:style>
  <w:style w:type="paragraph" w:customStyle="1" w:styleId="Default">
    <w:name w:val="Default"/>
    <w:rsid w:val="009C39E7"/>
    <w:pPr>
      <w:widowControl w:val="0"/>
      <w:autoSpaceDE w:val="0"/>
      <w:autoSpaceDN w:val="0"/>
      <w:adjustRightInd w:val="0"/>
    </w:pPr>
    <w:rPr>
      <w:rFonts w:ascii="宋体" w:eastAsia="宋体" w:hAnsi="宋体" w:cs="宋体"/>
      <w:color w:val="000000"/>
      <w:kern w:val="0"/>
      <w:sz w:val="24"/>
      <w:szCs w:val="24"/>
    </w:rPr>
  </w:style>
  <w:style w:type="paragraph" w:customStyle="1" w:styleId="Chara">
    <w:name w:val="Char"/>
    <w:basedOn w:val="a"/>
    <w:rsid w:val="00DD76AE"/>
    <w:rPr>
      <w:rFonts w:ascii="Arial" w:hAnsi="Arial" w:cs="Arial"/>
      <w:sz w:val="20"/>
      <w:szCs w:val="20"/>
    </w:rPr>
  </w:style>
  <w:style w:type="paragraph" w:customStyle="1" w:styleId="11">
    <w:name w:val="无间隔1"/>
    <w:rsid w:val="00DD76A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456">
      <w:bodyDiv w:val="1"/>
      <w:marLeft w:val="0"/>
      <w:marRight w:val="0"/>
      <w:marTop w:val="0"/>
      <w:marBottom w:val="0"/>
      <w:divBdr>
        <w:top w:val="none" w:sz="0" w:space="0" w:color="auto"/>
        <w:left w:val="none" w:sz="0" w:space="0" w:color="auto"/>
        <w:bottom w:val="none" w:sz="0" w:space="0" w:color="auto"/>
        <w:right w:val="none" w:sz="0" w:space="0" w:color="auto"/>
      </w:divBdr>
    </w:div>
    <w:div w:id="651643178">
      <w:bodyDiv w:val="1"/>
      <w:marLeft w:val="0"/>
      <w:marRight w:val="0"/>
      <w:marTop w:val="0"/>
      <w:marBottom w:val="0"/>
      <w:divBdr>
        <w:top w:val="none" w:sz="0" w:space="0" w:color="auto"/>
        <w:left w:val="none" w:sz="0" w:space="0" w:color="auto"/>
        <w:bottom w:val="none" w:sz="0" w:space="0" w:color="auto"/>
        <w:right w:val="none" w:sz="0" w:space="0" w:color="auto"/>
      </w:divBdr>
    </w:div>
    <w:div w:id="805852467">
      <w:bodyDiv w:val="1"/>
      <w:marLeft w:val="0"/>
      <w:marRight w:val="0"/>
      <w:marTop w:val="0"/>
      <w:marBottom w:val="0"/>
      <w:divBdr>
        <w:top w:val="none" w:sz="0" w:space="0" w:color="auto"/>
        <w:left w:val="none" w:sz="0" w:space="0" w:color="auto"/>
        <w:bottom w:val="none" w:sz="0" w:space="0" w:color="auto"/>
        <w:right w:val="none" w:sz="0" w:space="0" w:color="auto"/>
      </w:divBdr>
    </w:div>
    <w:div w:id="862330942">
      <w:bodyDiv w:val="1"/>
      <w:marLeft w:val="0"/>
      <w:marRight w:val="0"/>
      <w:marTop w:val="0"/>
      <w:marBottom w:val="0"/>
      <w:divBdr>
        <w:top w:val="none" w:sz="0" w:space="0" w:color="auto"/>
        <w:left w:val="none" w:sz="0" w:space="0" w:color="auto"/>
        <w:bottom w:val="none" w:sz="0" w:space="0" w:color="auto"/>
        <w:right w:val="none" w:sz="0" w:space="0" w:color="auto"/>
      </w:divBdr>
    </w:div>
    <w:div w:id="1031222533">
      <w:bodyDiv w:val="1"/>
      <w:marLeft w:val="0"/>
      <w:marRight w:val="0"/>
      <w:marTop w:val="0"/>
      <w:marBottom w:val="0"/>
      <w:divBdr>
        <w:top w:val="none" w:sz="0" w:space="0" w:color="auto"/>
        <w:left w:val="none" w:sz="0" w:space="0" w:color="auto"/>
        <w:bottom w:val="none" w:sz="0" w:space="0" w:color="auto"/>
        <w:right w:val="none" w:sz="0" w:space="0" w:color="auto"/>
      </w:divBdr>
    </w:div>
    <w:div w:id="1041979642">
      <w:bodyDiv w:val="1"/>
      <w:marLeft w:val="0"/>
      <w:marRight w:val="0"/>
      <w:marTop w:val="0"/>
      <w:marBottom w:val="0"/>
      <w:divBdr>
        <w:top w:val="none" w:sz="0" w:space="0" w:color="auto"/>
        <w:left w:val="none" w:sz="0" w:space="0" w:color="auto"/>
        <w:bottom w:val="none" w:sz="0" w:space="0" w:color="auto"/>
        <w:right w:val="none" w:sz="0" w:space="0" w:color="auto"/>
      </w:divBdr>
    </w:div>
    <w:div w:id="1318463279">
      <w:bodyDiv w:val="1"/>
      <w:marLeft w:val="0"/>
      <w:marRight w:val="0"/>
      <w:marTop w:val="0"/>
      <w:marBottom w:val="0"/>
      <w:divBdr>
        <w:top w:val="none" w:sz="0" w:space="0" w:color="auto"/>
        <w:left w:val="none" w:sz="0" w:space="0" w:color="auto"/>
        <w:bottom w:val="none" w:sz="0" w:space="0" w:color="auto"/>
        <w:right w:val="none" w:sz="0" w:space="0" w:color="auto"/>
      </w:divBdr>
    </w:div>
    <w:div w:id="1498961715">
      <w:bodyDiv w:val="1"/>
      <w:marLeft w:val="0"/>
      <w:marRight w:val="0"/>
      <w:marTop w:val="0"/>
      <w:marBottom w:val="0"/>
      <w:divBdr>
        <w:top w:val="none" w:sz="0" w:space="0" w:color="auto"/>
        <w:left w:val="none" w:sz="0" w:space="0" w:color="auto"/>
        <w:bottom w:val="none" w:sz="0" w:space="0" w:color="auto"/>
        <w:right w:val="none" w:sz="0" w:space="0" w:color="auto"/>
      </w:divBdr>
    </w:div>
    <w:div w:id="1592854653">
      <w:bodyDiv w:val="1"/>
      <w:marLeft w:val="0"/>
      <w:marRight w:val="0"/>
      <w:marTop w:val="0"/>
      <w:marBottom w:val="0"/>
      <w:divBdr>
        <w:top w:val="none" w:sz="0" w:space="0" w:color="auto"/>
        <w:left w:val="none" w:sz="0" w:space="0" w:color="auto"/>
        <w:bottom w:val="none" w:sz="0" w:space="0" w:color="auto"/>
        <w:right w:val="none" w:sz="0" w:space="0" w:color="auto"/>
      </w:divBdr>
    </w:div>
    <w:div w:id="1652950121">
      <w:bodyDiv w:val="1"/>
      <w:marLeft w:val="0"/>
      <w:marRight w:val="0"/>
      <w:marTop w:val="0"/>
      <w:marBottom w:val="0"/>
      <w:divBdr>
        <w:top w:val="none" w:sz="0" w:space="0" w:color="auto"/>
        <w:left w:val="none" w:sz="0" w:space="0" w:color="auto"/>
        <w:bottom w:val="none" w:sz="0" w:space="0" w:color="auto"/>
        <w:right w:val="none" w:sz="0" w:space="0" w:color="auto"/>
      </w:divBdr>
    </w:div>
    <w:div w:id="1723862604">
      <w:bodyDiv w:val="1"/>
      <w:marLeft w:val="0"/>
      <w:marRight w:val="0"/>
      <w:marTop w:val="0"/>
      <w:marBottom w:val="0"/>
      <w:divBdr>
        <w:top w:val="none" w:sz="0" w:space="0" w:color="auto"/>
        <w:left w:val="none" w:sz="0" w:space="0" w:color="auto"/>
        <w:bottom w:val="none" w:sz="0" w:space="0" w:color="auto"/>
        <w:right w:val="none" w:sz="0" w:space="0" w:color="auto"/>
      </w:divBdr>
    </w:div>
    <w:div w:id="1865824125">
      <w:bodyDiv w:val="1"/>
      <w:marLeft w:val="0"/>
      <w:marRight w:val="0"/>
      <w:marTop w:val="0"/>
      <w:marBottom w:val="0"/>
      <w:divBdr>
        <w:top w:val="none" w:sz="0" w:space="0" w:color="auto"/>
        <w:left w:val="none" w:sz="0" w:space="0" w:color="auto"/>
        <w:bottom w:val="none" w:sz="0" w:space="0" w:color="auto"/>
        <w:right w:val="none" w:sz="0" w:space="0" w:color="auto"/>
      </w:divBdr>
    </w:div>
    <w:div w:id="1903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85EFB-6D37-47FA-8308-3B51D5FE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1873</Words>
  <Characters>10679</Characters>
  <Application>Microsoft Office Word</Application>
  <DocSecurity>0</DocSecurity>
  <Lines>88</Lines>
  <Paragraphs>25</Paragraphs>
  <ScaleCrop>false</ScaleCrop>
  <Company>Microsoft</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cxz5719</dc:creator>
  <cp:lastModifiedBy>mofcom</cp:lastModifiedBy>
  <cp:revision>3</cp:revision>
  <cp:lastPrinted>2019-10-25T02:43:00Z</cp:lastPrinted>
  <dcterms:created xsi:type="dcterms:W3CDTF">2019-11-22T09:04:00Z</dcterms:created>
  <dcterms:modified xsi:type="dcterms:W3CDTF">2019-11-22T09:06:00Z</dcterms:modified>
</cp:coreProperties>
</file>